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59" w:beforeLines="50" w:after="159" w:afterLines="50" w:line="288" w:lineRule="auto"/>
        <w:contextualSpacing/>
        <w:jc w:val="left"/>
        <w:rPr>
          <w:rFonts w:asciiTheme="minorEastAsia" w:hAnsiTheme="minorEastAsia" w:eastAsiaTheme="minorEastAsia"/>
          <w:b/>
          <w:sz w:val="32"/>
          <w:szCs w:val="24"/>
        </w:rPr>
      </w:pPr>
      <w:r>
        <w:rPr>
          <w:rFonts w:hint="eastAsia" w:asciiTheme="minorEastAsia" w:hAnsiTheme="minorEastAsia" w:eastAsiaTheme="minorEastAsia"/>
          <w:b/>
          <w:sz w:val="32"/>
          <w:szCs w:val="24"/>
        </w:rPr>
        <w:t>附件-1：</w:t>
      </w:r>
    </w:p>
    <w:p>
      <w:pPr>
        <w:snapToGrid w:val="0"/>
        <w:spacing w:before="159" w:beforeLines="50" w:after="159" w:afterLines="50" w:line="288" w:lineRule="auto"/>
        <w:contextualSpacing/>
        <w:jc w:val="left"/>
        <w:rPr>
          <w:rFonts w:asciiTheme="minorEastAsia" w:hAnsiTheme="minorEastAsia" w:eastAsiaTheme="minorEastAsia"/>
          <w:b/>
          <w:sz w:val="32"/>
          <w:szCs w:val="24"/>
        </w:rPr>
      </w:pPr>
    </w:p>
    <w:p>
      <w:pPr>
        <w:snapToGrid w:val="0"/>
        <w:spacing w:before="159" w:beforeLines="50" w:after="159" w:afterLines="50" w:line="288" w:lineRule="auto"/>
        <w:ind w:firstLine="723" w:firstLineChars="200"/>
        <w:contextualSpacing/>
        <w:jc w:val="center"/>
        <w:rPr>
          <w:rFonts w:asciiTheme="minorEastAsia" w:hAnsiTheme="minorEastAsia" w:eastAsiaTheme="minorEastAsia"/>
          <w:b/>
          <w:bCs/>
          <w:sz w:val="32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0"/>
          <w:kern w:val="0"/>
          <w:sz w:val="36"/>
          <w:szCs w:val="36"/>
          <w:shd w:val="clear" w:color="auto" w:fill="FFFFFF"/>
        </w:rPr>
        <w:t>2020年全国职业院校技能大赛（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0"/>
          <w:kern w:val="0"/>
          <w:sz w:val="36"/>
          <w:szCs w:val="36"/>
          <w:shd w:val="clear" w:color="auto" w:fill="FFFFFF"/>
          <w:lang w:eastAsia="zh-CN"/>
        </w:rPr>
        <w:t>高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0"/>
          <w:kern w:val="0"/>
          <w:sz w:val="36"/>
          <w:szCs w:val="36"/>
          <w:shd w:val="clear" w:color="auto" w:fill="FFFFFF"/>
        </w:rPr>
        <w:t>职）河北选拔赛</w:t>
      </w:r>
      <w:r>
        <w:rPr>
          <w:rFonts w:hint="eastAsia" w:asciiTheme="majorEastAsia" w:hAnsiTheme="majorEastAsia" w:eastAsiaTheme="majorEastAsia" w:cstheme="majorEastAsia"/>
          <w:b/>
          <w:bCs/>
          <w:spacing w:val="0"/>
          <w:sz w:val="36"/>
          <w:szCs w:val="36"/>
          <w:lang w:eastAsia="zh-CN"/>
        </w:rPr>
        <w:t>数控机床装调与技术改造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0"/>
          <w:kern w:val="0"/>
          <w:sz w:val="36"/>
          <w:szCs w:val="36"/>
          <w:shd w:val="clear" w:color="auto" w:fill="FFFFFF"/>
        </w:rPr>
        <w:t>技能大赛赛项规程</w:t>
      </w:r>
    </w:p>
    <w:p>
      <w:pPr>
        <w:snapToGrid w:val="0"/>
        <w:spacing w:before="159" w:beforeLines="50" w:after="159" w:afterLines="50" w:line="288" w:lineRule="auto"/>
        <w:ind w:firstLine="482" w:firstLineChars="200"/>
        <w:contextualSpacing/>
        <w:rPr>
          <w:rFonts w:cs="仿宋" w:asciiTheme="minorEastAsia" w:hAnsiTheme="minorEastAsia" w:eastAsiaTheme="minorEastAsia"/>
          <w:b/>
          <w:sz w:val="24"/>
          <w:szCs w:val="24"/>
        </w:rPr>
      </w:pPr>
    </w:p>
    <w:p>
      <w:pPr>
        <w:snapToGrid w:val="0"/>
        <w:spacing w:before="159" w:beforeLines="50" w:after="159" w:afterLines="50" w:line="288" w:lineRule="auto"/>
        <w:ind w:firstLine="482" w:firstLineChars="200"/>
        <w:contextualSpacing/>
        <w:rPr>
          <w:rFonts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一、</w:t>
      </w:r>
      <w:r>
        <w:rPr>
          <w:rFonts w:cs="仿宋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比赛的基本描述、标准、形式和内容</w:t>
      </w:r>
    </w:p>
    <w:p>
      <w:pPr>
        <w:spacing w:line="288" w:lineRule="auto"/>
        <w:ind w:firstLine="480" w:firstLineChars="200"/>
        <w:contextualSpacing/>
        <w:rPr>
          <w:rStyle w:val="14"/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（一）概述：数控机床装调与技术改造项目是使用数控机床进行装调、维修及技术改造的技能竞赛，参赛选手根据赛项任</w:t>
      </w:r>
      <w:bookmarkStart w:id="4" w:name="_GoBack"/>
      <w:bookmarkEnd w:id="4"/>
      <w:r>
        <w:rPr>
          <w:rFonts w:hint="eastAsia" w:asciiTheme="minorEastAsia" w:hAnsiTheme="minorEastAsia" w:eastAsiaTheme="minorEastAsia"/>
          <w:sz w:val="24"/>
          <w:szCs w:val="24"/>
        </w:rPr>
        <w:t>务书的要求，借助赛场提供的设备、检具、工具、技术资料、PLC及系统故有软件和计算机等，完成数控机床的电气控制系统设置与调试、故障诊断与排除、机床精度检测与分析、功能开发与调试、零件试切加工、维护与保养等工作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（二）标准：</w:t>
      </w:r>
    </w:p>
    <w:tbl>
      <w:tblPr>
        <w:tblStyle w:val="8"/>
        <w:tblW w:w="823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2625"/>
        <w:gridCol w:w="480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88" w:lineRule="auto"/>
              <w:contextualSpacing/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2625" w:type="dxa"/>
            <w:tcBorders>
              <w:top w:val="single" w:color="auto" w:sz="8" w:space="0"/>
              <w:left w:val="outset" w:color="000000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88" w:lineRule="auto"/>
              <w:contextualSpacing/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标准号</w:t>
            </w:r>
          </w:p>
        </w:tc>
        <w:tc>
          <w:tcPr>
            <w:tcW w:w="4803" w:type="dxa"/>
            <w:tcBorders>
              <w:top w:val="single" w:color="auto" w:sz="8" w:space="0"/>
              <w:left w:val="outset" w:color="000000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88" w:lineRule="auto"/>
              <w:contextualSpacing/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中文标准名称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6" w:type="dxa"/>
            <w:tcBorders>
              <w:top w:val="outset" w:color="000000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outset" w:color="000000" w:sz="6" w:space="0"/>
              <w:left w:val="outset" w:color="000000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GB/T 26220-2010</w:t>
            </w:r>
          </w:p>
        </w:tc>
        <w:tc>
          <w:tcPr>
            <w:tcW w:w="4803" w:type="dxa"/>
            <w:tcBorders>
              <w:top w:val="outset" w:color="000000" w:sz="6" w:space="0"/>
              <w:left w:val="outset" w:color="000000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工业自动化系统集成 机床数值控制 数控系统通用技术条件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6" w:type="dxa"/>
            <w:tcBorders>
              <w:top w:val="outset" w:color="000000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outset" w:color="000000" w:sz="6" w:space="0"/>
              <w:left w:val="outset" w:color="000000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JB/T8801-1998</w:t>
            </w:r>
          </w:p>
        </w:tc>
        <w:tc>
          <w:tcPr>
            <w:tcW w:w="4803" w:type="dxa"/>
            <w:tcBorders>
              <w:top w:val="outset" w:color="000000" w:sz="6" w:space="0"/>
              <w:left w:val="outset" w:color="000000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《加工中心 技术条件》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6" w:type="dxa"/>
            <w:tcBorders>
              <w:top w:val="outset" w:color="000000" w:sz="6" w:space="0"/>
              <w:left w:val="single" w:color="auto" w:sz="8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26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GB/T 3168</w:t>
            </w:r>
          </w:p>
        </w:tc>
        <w:tc>
          <w:tcPr>
            <w:tcW w:w="48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数字控制机床操作指示形象化符号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6" w:type="dxa"/>
            <w:tcBorders>
              <w:top w:val="outset" w:color="000000" w:sz="6" w:space="0"/>
              <w:left w:val="single" w:color="auto" w:sz="8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4</w:t>
            </w:r>
          </w:p>
        </w:tc>
        <w:tc>
          <w:tcPr>
            <w:tcW w:w="26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GB 50054-95</w:t>
            </w:r>
          </w:p>
        </w:tc>
        <w:tc>
          <w:tcPr>
            <w:tcW w:w="48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低压配电设计规范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6" w:type="dxa"/>
            <w:tcBorders>
              <w:top w:val="outset" w:color="000000" w:sz="6" w:space="0"/>
              <w:left w:val="single" w:color="auto" w:sz="8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</w:t>
            </w:r>
          </w:p>
        </w:tc>
        <w:tc>
          <w:tcPr>
            <w:tcW w:w="26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GBT 17421.4-2003</w:t>
            </w:r>
          </w:p>
        </w:tc>
        <w:tc>
          <w:tcPr>
            <w:tcW w:w="48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机床检验通则 第4部分 数控机床的圆检验（并符合ISO230-4、ASME B5.54/57标准）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6" w:type="dxa"/>
            <w:tcBorders>
              <w:top w:val="outset" w:color="000000" w:sz="6" w:space="0"/>
              <w:left w:val="single" w:color="auto" w:sz="8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6</w:t>
            </w:r>
          </w:p>
        </w:tc>
        <w:tc>
          <w:tcPr>
            <w:tcW w:w="26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GB-T20957[7].1-2007</w:t>
            </w:r>
          </w:p>
        </w:tc>
        <w:tc>
          <w:tcPr>
            <w:tcW w:w="48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《精密加工中心检验条件-精加工试件精度检验》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6" w:type="dxa"/>
            <w:tcBorders>
              <w:top w:val="outset" w:color="000000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7</w:t>
            </w:r>
          </w:p>
        </w:tc>
        <w:tc>
          <w:tcPr>
            <w:tcW w:w="2625" w:type="dxa"/>
            <w:tcBorders>
              <w:top w:val="outset" w:color="000000" w:sz="6" w:space="0"/>
              <w:left w:val="outset" w:color="000000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GB 5226. 1-2016 </w:t>
            </w:r>
          </w:p>
        </w:tc>
        <w:tc>
          <w:tcPr>
            <w:tcW w:w="4803" w:type="dxa"/>
            <w:tcBorders>
              <w:top w:val="outset" w:color="000000" w:sz="6" w:space="0"/>
              <w:left w:val="outset" w:color="000000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8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机械安全机械电气设备 :通用技术条件</w:t>
            </w:r>
          </w:p>
        </w:tc>
      </w:tr>
    </w:tbl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（三）比赛形式</w:t>
      </w:r>
    </w:p>
    <w:p>
      <w:pPr>
        <w:pStyle w:val="16"/>
        <w:tabs>
          <w:tab w:val="left" w:pos="7310"/>
        </w:tabs>
        <w:spacing w:line="288" w:lineRule="auto"/>
        <w:ind w:firstLine="48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1.比赛为实操比赛，比赛时间为4小时。要求选手在规定时间内对实操设备进行操作，按任务书要求实现比赛内容，到达预订比赛结束时间，停止一切操作，总分100分。</w:t>
      </w:r>
    </w:p>
    <w:p>
      <w:pPr>
        <w:pStyle w:val="16"/>
        <w:tabs>
          <w:tab w:val="left" w:pos="7310"/>
        </w:tabs>
        <w:spacing w:line="288" w:lineRule="auto"/>
        <w:ind w:firstLine="48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比赛以院校为单位组队参加，每所院校限报2个参赛队,每个参赛队由3名选手、1名领队及1-2名指导教师组成。指导教师不得兼任领队。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（四）比赛内容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本赛项实操内容包括数控机床电气设计与安装、数控机床机械部件装配与调试、数控机床故障诊断与维修、数控系统指定功能调试（参数调试、智能应用PLC程序开发等）、数控机床精度检测、试切件的编程与加工、职业素养与安全意识七个任务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数控机床电气设计与安装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根据业务需求和实际的工程应用环境，利用竞赛平台提供的硬件设备、工具和技术文档资料，针对外围辅助设备或检测设备，设计相应的控制电路。选择适宜的器件、正确连接线路，并调试验证。考察选手电气硬件连接能力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数控机床机械部件装配与调试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根据业务需求和实际的工程应用环境，将机械主轴安装在测试台，机械主轴本体应符合大连机床厂主轴安装工艺要求。考察选手机械功能部件装调能力，机械部件精度检测能力。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数控机床故障诊断与维修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根据现场数控设备，在机床不通电情况下检查机床电气系统，排除目测隐患。机床通电后选手根据屏幕显示的报警信息，逐一解除系统及PLC报警。按顺序进行机床功能检查，排除数控系统、伺服驱动、机械等软硬件故障。对伺服优化与伺服参数调整，通过系统厂商配置的软件联通数控系统与PC机。考察选手电气硬件连接和控制系统调试能力、故障诊断和排除能力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4.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数控机床技术改造与功能开发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基于现场数控设备结合赛场提供的系统软件（内置PLC程序或在线PLC程序包）及外围设备，完成指定功能的实现，实现数控机床技术改造与升级。考察选手自动化和智能化在装备层面的技术改造能力。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5.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数控机床精度检测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 基于现场数控设备，按照GB/T-20957.2-2007《精密加工中心检验条件》第2部分的相关标准，使用专业检测工具检验数控铣床几何精度，考察选手机床精度检验能力。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6.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试切件的编程与加工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基于现场数控设备选手依据GB/T-20957.7-2007《精密加工试件》标准，按照赛项任务书的图纸要求，和加工任务要求，完成试件加工，考核经过伺服调整后的机床精度为目的，兼顾考核数控装调人员的基本数控编程加工能力技能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7.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职业素养与安全意识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要求各个团队分工合理，相互协调性好，工作效率高，书写规范，尊重裁判。着装合格，操作规范，工、量具摆放合理，没有违反安全操作规程现象，保持工位清洁卫生，考察选手的综合职业素养与安全意识。</w:t>
      </w:r>
    </w:p>
    <w:p>
      <w:pPr>
        <w:snapToGrid w:val="0"/>
        <w:spacing w:before="159" w:beforeLines="50" w:after="159" w:afterLines="50" w:line="288" w:lineRule="auto"/>
        <w:ind w:firstLine="482" w:firstLineChars="200"/>
        <w:contextualSpacing/>
        <w:rPr>
          <w:rFonts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二、比赛的设备及工具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（一）比赛设备</w:t>
      </w:r>
      <w:r>
        <w:rPr>
          <w:rFonts w:hint="eastAsia" w:asciiTheme="minorEastAsia" w:hAnsiTheme="minorEastAsia" w:eastAsiaTheme="minorEastAsia"/>
          <w:sz w:val="24"/>
          <w:szCs w:val="24"/>
        </w:rPr>
        <w:t>（每个竞赛位）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机床本体</w:t>
      </w:r>
    </w:p>
    <w:p>
      <w:pPr>
        <w:pStyle w:val="22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425"/>
        </w:tabs>
        <w:autoSpaceDN w:val="0"/>
        <w:adjustRightInd w:val="0"/>
        <w:snapToGrid w:val="0"/>
        <w:spacing w:line="560" w:lineRule="exact"/>
        <w:ind w:firstLine="0" w:firstLineChars="0"/>
        <w:jc w:val="center"/>
        <w:rPr>
          <w:rFonts w:ascii="仿宋" w:hAnsi="仿宋" w:eastAsia="仿宋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2-1</w:t>
      </w:r>
      <w:r>
        <w:rPr>
          <w:rFonts w:hint="eastAsia"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纽威数控装备（苏州）有限公司VM740S立式数控铣床主要规格参数</w:t>
      </w:r>
    </w:p>
    <w:tbl>
      <w:tblPr>
        <w:tblStyle w:val="8"/>
        <w:tblW w:w="8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685"/>
        <w:gridCol w:w="3402"/>
        <w:gridCol w:w="801"/>
        <w:gridCol w:w="1842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087" w:type="dxa"/>
            <w:gridSpan w:val="2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      称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     数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加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范围</w:t>
            </w: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三轴行程（X/Y/Z）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650/420/500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主轴中心线至立柱导轨面距离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485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主轴鼻端至工作台面距离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120</w:t>
            </w: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Symbol" w:char="007E"/>
            </w: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620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工作台尺寸（长×宽）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750×420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最大承载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350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T型槽槽数× 槽宽×间距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3×14×125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丝杠螺距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轴</w:t>
            </w: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主轴转速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rpm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10000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主轴锥孔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BT40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主轴电机功率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kW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5.5/7.5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速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度</w:t>
            </w: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快速移动速度（X/Y/Z轴）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m/min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40/40/30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切削进给速度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mm/min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Symbol" w:char="007E"/>
            </w: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10000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ATC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自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动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换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刀</w:t>
            </w: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刀具数量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刀具最大直径/长度/重量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Symbol" w:char="00C6"/>
            </w: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80mm/300mm/8Kg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刀具最大直径（相邻无刀具）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Symbol" w:char="00C6"/>
            </w: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刀具选刀方式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任意选刀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刀具交换时间（刀-刀）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1.7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机床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精度</w:t>
            </w: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定位精度（X/Y/Z）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1"/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0.O</w:t>
            </w:r>
            <w:bookmarkEnd w:id="0"/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重复定位精度（X/Y/Z）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0.O05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加工能力</w:t>
            </w: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最大钻孔直径（加工正火中碳钢）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Symbol" w:char="00C6"/>
            </w: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最大攻丝直径（加工正火中碳钢）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M16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铣削能力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cm</w:t>
            </w: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Kino MT" w:char="00B3"/>
            </w: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/min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</w:t>
            </w:r>
          </w:p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它</w:t>
            </w: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气源/气压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280L/min  6</w:t>
            </w:r>
            <w:r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Symbol" w:char="007E"/>
            </w: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8bar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机床电气总容量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kVA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冷却箱容积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L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机床外型尺寸（长×宽×高）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mm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2000×2530×2650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685" w:type="dxa"/>
            <w:vMerge w:val="continue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机床重量</w:t>
            </w:r>
          </w:p>
        </w:tc>
        <w:tc>
          <w:tcPr>
            <w:tcW w:w="801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  <w:tc>
          <w:tcPr>
            <w:tcW w:w="1842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4000</w:t>
            </w:r>
          </w:p>
        </w:tc>
        <w:tc>
          <w:tcPr>
            <w:tcW w:w="880" w:type="dxa"/>
            <w:vAlign w:val="center"/>
          </w:tcPr>
          <w:p>
            <w:pPr>
              <w:pStyle w:val="4"/>
              <w:ind w:firstLine="0" w:firstLineChars="0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sz w:val="24"/>
          <w:szCs w:val="24"/>
        </w:rPr>
        <w:t>电气装置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电气装置为GCY03K数控机床装调维修实训考核装置（配凯恩帝K2000MC3i数控系统）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数控系统能够开放功能调试过程中用到的所有参数，并能通过系统内置P</w:t>
      </w:r>
      <w:r>
        <w:rPr>
          <w:rFonts w:asciiTheme="minorEastAsia" w:hAnsiTheme="minorEastAsia" w:eastAsiaTheme="minorEastAsia"/>
          <w:color w:val="000000"/>
          <w:sz w:val="24"/>
          <w:szCs w:val="24"/>
        </w:rPr>
        <w:t>LC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或在线编辑PLC程序，选手可以在现场提供的设备平台中完成比赛内容要求的编辑、修改和调试。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bookmarkStart w:id="1" w:name="_Toc477270901"/>
      <w:r>
        <w:rPr>
          <w:rFonts w:asciiTheme="minorEastAsia" w:hAnsiTheme="minorEastAsia" w:eastAsia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机械装调部件参数——主轴单元参数</w:t>
      </w:r>
      <w:bookmarkEnd w:id="1"/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（1）主轴机械部件单元                    </w:t>
      </w:r>
    </w:p>
    <w:p>
      <w:pPr>
        <w:pStyle w:val="22"/>
        <w:spacing w:after="159" w:afterLines="50"/>
        <w:ind w:firstLine="0" w:firstLineChars="0"/>
        <w:jc w:val="center"/>
        <w:rPr>
          <w:rFonts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</w:t>
      </w:r>
      <w:r>
        <w:rPr>
          <w:rFonts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主轴单元</w:t>
      </w:r>
      <w:r>
        <w:rPr>
          <w:rFonts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主要构成</w:t>
      </w:r>
    </w:p>
    <w:tbl>
      <w:tblPr>
        <w:tblStyle w:val="8"/>
        <w:tblW w:w="92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2977"/>
        <w:gridCol w:w="4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05" w:type="dxa"/>
            <w:vMerge w:val="restart"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大连机床</w:t>
            </w:r>
          </w:p>
        </w:tc>
        <w:tc>
          <w:tcPr>
            <w:tcW w:w="2977" w:type="dxa"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加工中心主轴单元</w:t>
            </w:r>
          </w:p>
        </w:tc>
        <w:tc>
          <w:tcPr>
            <w:tcW w:w="4763" w:type="dxa"/>
            <w:vAlign w:val="center"/>
          </w:tcPr>
          <w:p>
            <w:pPr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锥孔</w:t>
            </w: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BT40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05" w:type="dxa"/>
            <w:vMerge w:val="continue"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主轴单元测试台</w:t>
            </w:r>
          </w:p>
        </w:tc>
        <w:tc>
          <w:tcPr>
            <w:tcW w:w="4763" w:type="dxa"/>
            <w:vAlign w:val="center"/>
          </w:tcPr>
          <w:p>
            <w:pPr>
              <w:pStyle w:val="22"/>
              <w:numPr>
                <w:ilvl w:val="0"/>
                <w:numId w:val="1"/>
              </w:numPr>
              <w:autoSpaceDN w:val="0"/>
              <w:adjustRightInd w:val="0"/>
              <w:snapToGrid w:val="0"/>
              <w:spacing w:line="360" w:lineRule="exact"/>
              <w:ind w:firstLineChars="0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适配前后轴承</w:t>
            </w:r>
          </w:p>
          <w:p>
            <w:pPr>
              <w:pStyle w:val="22"/>
              <w:numPr>
                <w:ilvl w:val="0"/>
                <w:numId w:val="1"/>
              </w:numPr>
              <w:autoSpaceDN w:val="0"/>
              <w:adjustRightInd w:val="0"/>
              <w:snapToGrid w:val="0"/>
              <w:spacing w:line="360" w:lineRule="exact"/>
              <w:ind w:firstLineChars="0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松拉刀机构</w:t>
            </w:r>
          </w:p>
          <w:p>
            <w:pPr>
              <w:pStyle w:val="22"/>
              <w:numPr>
                <w:ilvl w:val="0"/>
                <w:numId w:val="1"/>
              </w:numPr>
              <w:autoSpaceDN w:val="0"/>
              <w:adjustRightInd w:val="0"/>
              <w:snapToGrid w:val="0"/>
              <w:spacing w:line="360" w:lineRule="exact"/>
              <w:ind w:firstLineChars="0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联轴节</w:t>
            </w:r>
          </w:p>
        </w:tc>
      </w:tr>
    </w:tbl>
    <w:p>
      <w:pPr>
        <w:spacing w:line="288" w:lineRule="auto"/>
        <w:ind w:firstLine="560" w:firstLineChars="200"/>
        <w:contextualSpacing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762375" cy="1847850"/>
            <wp:effectExtent l="19050" t="0" r="9525" b="0"/>
            <wp:docPr id="3" name="图片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80" w:firstLineChars="200"/>
        <w:contextualSpacing/>
        <w:jc w:val="center"/>
        <w:rPr>
          <w:rFonts w:hint="eastAsia" w:asciiTheme="minorEastAsia" w:hAnsiTheme="minorEastAsia" w:eastAsiaTheme="minorEastAsia"/>
          <w:b/>
          <w:sz w:val="24"/>
          <w:szCs w:val="24"/>
        </w:rPr>
      </w:pPr>
      <w:r>
        <w:rPr>
          <w:rFonts w:hint="eastAsia" w:ascii="仿宋" w:hAnsi="仿宋" w:eastAsia="仿宋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图2-1</w:t>
      </w:r>
      <w:r>
        <w:rPr>
          <w:rFonts w:hint="eastAsia" w:ascii="仿宋" w:hAnsi="仿宋" w:eastAsia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加工中心主轴单元</w:t>
      </w:r>
    </w:p>
    <w:p>
      <w:pPr>
        <w:pStyle w:val="22"/>
        <w:spacing w:before="159" w:beforeLines="50" w:after="159" w:afterLines="50" w:line="560" w:lineRule="exact"/>
        <w:ind w:left="629" w:firstLine="0" w:firstLineChars="0"/>
        <w:rPr>
          <w:rFonts w:ascii="仿宋" w:hAnsi="仿宋" w:eastAsia="仿宋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（2）变频器单元       </w:t>
      </w:r>
    </w:p>
    <w:p>
      <w:pPr>
        <w:pStyle w:val="22"/>
        <w:spacing w:before="159" w:beforeLines="50" w:after="159" w:afterLines="50" w:line="560" w:lineRule="exact"/>
        <w:ind w:left="629" w:firstLine="0" w:firstLineChars="0"/>
        <w:rPr>
          <w:rFonts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表2-3变频器</w:t>
      </w:r>
    </w:p>
    <w:tbl>
      <w:tblPr>
        <w:tblStyle w:val="8"/>
        <w:tblpPr w:leftFromText="180" w:rightFromText="180" w:vertAnchor="text" w:horzAnchor="margin" w:tblpXSpec="center" w:tblpY="51"/>
        <w:tblW w:w="82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52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524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TD500系列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功率</w:t>
            </w:r>
          </w:p>
        </w:tc>
        <w:tc>
          <w:tcPr>
            <w:tcW w:w="524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2.2kW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输入电压</w:t>
            </w:r>
          </w:p>
        </w:tc>
        <w:tc>
          <w:tcPr>
            <w:tcW w:w="524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AC380V+/-15%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输出电压</w:t>
            </w:r>
          </w:p>
        </w:tc>
        <w:tc>
          <w:tcPr>
            <w:tcW w:w="524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AC380V三相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输入信号</w:t>
            </w:r>
          </w:p>
        </w:tc>
        <w:tc>
          <w:tcPr>
            <w:tcW w:w="524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0～10V模拟接口输入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输出频率</w:t>
            </w:r>
          </w:p>
        </w:tc>
        <w:tc>
          <w:tcPr>
            <w:tcW w:w="524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0-500Hz</w:t>
            </w:r>
          </w:p>
        </w:tc>
      </w:tr>
    </w:tbl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/>
          <w:sz w:val="24"/>
          <w:szCs w:val="24"/>
        </w:rPr>
        <w:t>计算机及通信软件</w:t>
      </w:r>
    </w:p>
    <w:p>
      <w:pPr>
        <w:spacing w:line="288" w:lineRule="auto"/>
        <w:ind w:firstLine="480" w:firstLineChars="200"/>
        <w:contextualSpacing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每工位1台计算机，安装数控系统通信软件、操作系统windows</w:t>
      </w:r>
      <w:r>
        <w:rPr>
          <w:rFonts w:asciiTheme="minorEastAsia" w:hAnsiTheme="minorEastAsia" w:eastAsiaTheme="minorEastAsia"/>
          <w:sz w:val="24"/>
          <w:szCs w:val="24"/>
        </w:rPr>
        <w:t xml:space="preserve"> 7。</w:t>
      </w:r>
    </w:p>
    <w:p>
      <w:pPr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（二）赛场主要提供的工具、量具、检具（每工位）</w:t>
      </w:r>
    </w:p>
    <w:p>
      <w:pPr>
        <w:pStyle w:val="22"/>
        <w:spacing w:line="560" w:lineRule="exact"/>
        <w:ind w:left="987" w:right="280" w:firstLine="0" w:firstLineChars="0"/>
        <w:jc w:val="center"/>
        <w:rPr>
          <w:rFonts w:ascii="仿宋" w:hAnsi="仿宋" w:eastAsia="仿宋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</w:t>
      </w:r>
      <w:r>
        <w:rPr>
          <w:rFonts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赛场提供的工、量、检具</w:t>
      </w:r>
    </w:p>
    <w:tbl>
      <w:tblPr>
        <w:tblStyle w:val="8"/>
        <w:tblW w:w="92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3261"/>
        <w:gridCol w:w="3777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 w:val="24"/>
                <w:szCs w:val="24"/>
              </w:rPr>
              <w:t>多功能剥线钳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压线钳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DL-L8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剪刀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普通型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万用表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VC890D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十字螺丝刀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3×50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十字螺丝刀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6×80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一字螺丝刀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3×75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一字螺丝刀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6×80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试电笔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氖管式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内六角扳手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7件套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游标卡尺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0～</w:t>
            </w: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00mm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磁性表座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CZ-6A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百分表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ind w:left="42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0～10mm/0.01mm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橡皮锤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圆头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框式水平仪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紫铜棒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φ25*240mm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加力管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长200 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工具箱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415mm*220mm*190mm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记号笔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ind w:left="42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3mm～0.8mm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大理石平尺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ind w:left="42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800mm～1m  (0或1级)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力矩搬子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全赛场2把公用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4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3261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大理石方尺</w:t>
            </w:r>
          </w:p>
        </w:tc>
        <w:tc>
          <w:tcPr>
            <w:tcW w:w="377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300mm×300mm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1块</w:t>
            </w:r>
          </w:p>
        </w:tc>
      </w:tr>
    </w:tbl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bookmarkStart w:id="2" w:name="_Toc477270905"/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（三）选手自带工具量具   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                                </w:t>
      </w:r>
    </w:p>
    <w:p>
      <w:pPr>
        <w:spacing w:line="560" w:lineRule="exact"/>
        <w:jc w:val="center"/>
        <w:rPr>
          <w:rFonts w:ascii="仿宋" w:hAnsi="仿宋" w:eastAsia="仿宋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</w:t>
      </w:r>
      <w:r>
        <w:rPr>
          <w:rFonts w:ascii="仿宋" w:hAnsi="仿宋" w:eastAsia="仿宋" w:cs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2-5</w:t>
      </w:r>
      <w:r>
        <w:rPr>
          <w:rFonts w:hint="eastAsia" w:ascii="仿宋" w:hAnsi="仿宋" w:eastAsia="仿宋" w:cs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选手自带工具表</w:t>
      </w:r>
    </w:p>
    <w:tbl>
      <w:tblPr>
        <w:tblStyle w:val="8"/>
        <w:tblW w:w="92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3119"/>
        <w:gridCol w:w="3827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刀具夹套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φ12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量具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百分表及表座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千分表及表座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0.002mm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寻边器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无具体要求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加工用检具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无具体要求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游标卡尺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0～</w:t>
            </w: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00mm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无具体要求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若干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87" w:type="dxa"/>
            <w:gridSpan w:val="4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自带工具量具须经裁判确认后方可带入赛场</w:t>
            </w:r>
          </w:p>
        </w:tc>
      </w:tr>
    </w:tbl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(四)主要耗材</w:t>
      </w:r>
      <w:bookmarkEnd w:id="2"/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（赛场提供）                               </w:t>
      </w:r>
    </w:p>
    <w:p>
      <w:pPr>
        <w:spacing w:line="560" w:lineRule="exact"/>
        <w:jc w:val="center"/>
        <w:rPr>
          <w:rFonts w:ascii="仿宋" w:hAnsi="仿宋" w:eastAsia="仿宋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</w:t>
      </w:r>
      <w:r>
        <w:rPr>
          <w:rFonts w:ascii="仿宋" w:hAnsi="仿宋" w:eastAsia="仿宋" w:cs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2-6</w:t>
      </w:r>
      <w:r>
        <w:rPr>
          <w:rFonts w:hint="eastAsia" w:ascii="仿宋" w:hAnsi="仿宋" w:eastAsia="仿宋" w:cs="仿宋_GB2312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赛场提供的主要耗材表</w:t>
      </w:r>
    </w:p>
    <w:tbl>
      <w:tblPr>
        <w:tblStyle w:val="8"/>
        <w:tblW w:w="92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3119"/>
        <w:gridCol w:w="3827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过载保护器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DZ108-20/11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交流接触器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LD1D06105N</w:t>
            </w:r>
            <w:r>
              <w:rPr>
                <w:rFonts w:eastAsia="仿宋" w:cs="Calibri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110V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辅助触头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LA1DN22N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单相灭弧器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200TK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三相灭弧器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JD6356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多芯软铜线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RV1.5mm黑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多芯软铜线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RV0.75mm黑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多芯软铜线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RV0.75mm红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多芯软铜线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RV0.75mm蓝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多芯软铜线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RV0.75mm白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接地线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RV1.5mm黄绿线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绝缘端子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QE1008压0.75线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冷压端子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SV2-4压2.5线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冷压端子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SV1.25-4压0.75线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扎带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150黑色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号码管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φ3.5（空白）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号码管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φ5.5（空白）</w:t>
            </w: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棉布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ind w:firstLine="480" w:firstLineChars="20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65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3119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润滑脂</w:t>
            </w:r>
          </w:p>
        </w:tc>
        <w:tc>
          <w:tcPr>
            <w:tcW w:w="3827" w:type="dxa"/>
            <w:vAlign w:val="center"/>
          </w:tcPr>
          <w:p>
            <w:pPr>
              <w:autoSpaceDN w:val="0"/>
              <w:adjustRightInd w:val="0"/>
              <w:snapToGrid w:val="0"/>
              <w:ind w:firstLine="480" w:firstLineChars="20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1份</w:t>
            </w:r>
          </w:p>
        </w:tc>
      </w:tr>
    </w:tbl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bookmarkStart w:id="3" w:name="_Toc477270906"/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（五）其他说明</w:t>
      </w:r>
      <w:bookmarkEnd w:id="3"/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 “数控机床电气设计与安装”中使用的电工工具和万用表等由承办校和平台供应商联合提供，选手可根据使用习惯自备工具，但自备工具进场时需经过裁判审核后方可带入赛场。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任务六“试切件的编程与加工”中的刀具、刀柄、千分表、表座、寻边器等由选手自备，毛坯和台钳压板等由承办校准备。</w:t>
      </w:r>
    </w:p>
    <w:p>
      <w:pPr>
        <w:snapToGrid w:val="0"/>
        <w:spacing w:before="159" w:beforeLines="50" w:after="159" w:afterLines="50" w:line="288" w:lineRule="auto"/>
        <w:ind w:firstLine="482" w:firstLineChars="200"/>
        <w:contextualSpacing/>
        <w:rPr>
          <w:rFonts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三、选手安全操作规程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选手在排除电气故障时须遵守电工安全操作相关规定，注意操作安全。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选手在电气连接及故障排除时须穿绝缘鞋、做好防滑、防砸及防穿刺。眼镜防护佩戴护目镜，戴眼镜也必须佩戴，有防溅入措施，穿工作服。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正确使用万用表等测量仪器，防止使用不当造成测量仪器损坏。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4.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操作者必须全面掌握本赛项所用机床操作使用说明书的内容,熟悉本赛项所用机床的一般性能和结构，禁止超性能使用。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5.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正确使用各测量工具，防止碰摔事故的发生。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6.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组件或部件装好经检查合格后，必须加妥善防护措施，以防止水汽、污物及其他脏东西进入内部。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7.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各管路系统（如气压管路等），应按机床外形排列整齐，固定可靠，不允许有扭曲及损害外形美观的现象。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8.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必须熟悉了解机床的安全保护措施和安全操作规程，随时监控显示装置，发现报警信号时，停止加工并判断报警内容及排除故障。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9.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为保证安全，参赛选手须按职业规范着装。女选手严禁穿高跟鞋进入比赛场地，并须戴工作帽。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10.使用的工具应排列放置整齐，比赛过程中严格按照要求使用。</w:t>
      </w:r>
    </w:p>
    <w:p>
      <w:pPr>
        <w:snapToGrid w:val="0"/>
        <w:spacing w:line="288" w:lineRule="auto"/>
        <w:ind w:firstLine="482" w:firstLineChars="200"/>
        <w:contextualSpacing/>
        <w:rPr>
          <w:rFonts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四、处罚措施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因参赛队伍原因造成重大安全事故的，取消其获奖资格。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参赛队伍有发生重大安全事故隐患，经赛场工作人员提示、警告无效的，可取消其继续比赛的资格。</w:t>
      </w:r>
    </w:p>
    <w:p>
      <w:pPr>
        <w:snapToGrid w:val="0"/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赛事工作人员违规的，按照相应的制度追究责任。情节恶劣并造成重大安全事故的，由司法机关追究相应法律责任。</w:t>
      </w:r>
    </w:p>
    <w:p>
      <w:pPr>
        <w:snapToGrid w:val="0"/>
        <w:spacing w:line="288" w:lineRule="auto"/>
        <w:ind w:firstLine="480" w:firstLineChars="200"/>
        <w:contextualSpacing/>
        <w:rPr>
          <w:rFonts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4.裁判员对违反安全与健康条例、违反操作规程的选手和现象将提出警告并进行纠正。不听警告，不进行纠正的参赛选手会受到不允许进入竞赛现场、罚去安全分、停止加工、取消竞赛资格等不同程度的惩罚。</w:t>
      </w:r>
    </w:p>
    <w:p>
      <w:pPr>
        <w:snapToGrid w:val="0"/>
        <w:spacing w:line="288" w:lineRule="auto"/>
        <w:ind w:firstLine="482" w:firstLineChars="200"/>
        <w:contextualSpacing/>
        <w:rPr>
          <w:rFonts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五</w:t>
      </w:r>
      <w:r>
        <w:rPr>
          <w:rFonts w:cs="仿宋" w:asciiTheme="minorEastAsia" w:hAnsiTheme="minorEastAsia" w:eastAsiaTheme="minorEastAsia"/>
          <w:b/>
          <w:sz w:val="24"/>
          <w:szCs w:val="24"/>
        </w:rPr>
        <w:t>、</w:t>
      </w: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评分规定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实操比赛比赛时间为240分钟，总分为100分。</w:t>
      </w:r>
    </w:p>
    <w:tbl>
      <w:tblPr>
        <w:tblStyle w:val="8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7513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513" w:type="dxa"/>
            <w:vAlign w:val="center"/>
          </w:tcPr>
          <w:p>
            <w:pPr>
              <w:adjustRightInd w:val="0"/>
              <w:snapToGrid w:val="0"/>
              <w:ind w:firstLine="391"/>
              <w:jc w:val="center"/>
              <w:rPr>
                <w:rFonts w:cs="Arial"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sz w:val="24"/>
                <w:szCs w:val="24"/>
              </w:rPr>
              <w:t>评分项目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7513" w:type="dxa"/>
            <w:vAlign w:val="center"/>
          </w:tcPr>
          <w:p>
            <w:pPr>
              <w:adjustRightInd w:val="0"/>
              <w:snapToGrid w:val="0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任务一、数控机床电气设计与安装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  <w:vAlign w:val="center"/>
          </w:tcPr>
          <w:p>
            <w:pPr>
              <w:adjustRightInd w:val="0"/>
              <w:snapToGrid w:val="0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任务二、数控机床机械部件装配与调试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  <w:vAlign w:val="center"/>
          </w:tcPr>
          <w:p>
            <w:pPr>
              <w:adjustRightInd w:val="0"/>
              <w:snapToGrid w:val="0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任务三、数控机床故障诊断与维修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  <w:vAlign w:val="center"/>
          </w:tcPr>
          <w:p>
            <w:pPr>
              <w:adjustRightInd w:val="0"/>
              <w:snapToGrid w:val="0"/>
              <w:rPr>
                <w:rFonts w:cs="Arial" w:asciiTheme="minorEastAsia" w:hAnsiTheme="minorEastAsia" w:eastAsia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color w:val="000000"/>
                <w:sz w:val="24"/>
                <w:szCs w:val="24"/>
              </w:rPr>
              <w:t>任务四、数控机床技术改造与功能开发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  <w:vAlign w:val="center"/>
          </w:tcPr>
          <w:p>
            <w:pPr>
              <w:adjustRightInd w:val="0"/>
              <w:snapToGrid w:val="0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任务五、数控机床精度检测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7513" w:type="dxa"/>
            <w:vAlign w:val="center"/>
          </w:tcPr>
          <w:p>
            <w:pPr>
              <w:adjustRightInd w:val="0"/>
              <w:snapToGrid w:val="0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任务六、试切件的编程与加工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7513" w:type="dxa"/>
            <w:vAlign w:val="center"/>
          </w:tcPr>
          <w:p>
            <w:pPr>
              <w:adjustRightInd w:val="0"/>
              <w:snapToGrid w:val="0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任务七、职业素养与安全意识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sz w:val="24"/>
                <w:szCs w:val="24"/>
              </w:rPr>
              <w:t>总分</w:t>
            </w:r>
          </w:p>
        </w:tc>
        <w:tc>
          <w:tcPr>
            <w:tcW w:w="7513" w:type="dxa"/>
            <w:vAlign w:val="center"/>
          </w:tcPr>
          <w:p>
            <w:pPr>
              <w:adjustRightInd w:val="0"/>
              <w:snapToGrid w:val="0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fldChar w:fldCharType="begin"/>
            </w: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instrText xml:space="preserve"> =SUM(ABOVE) </w:instrText>
            </w: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fldChar w:fldCharType="separate"/>
            </w: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t>100</w:t>
            </w:r>
            <w:r>
              <w:rPr>
                <w:rFonts w:cs="Arial" w:asciiTheme="minorEastAsia" w:hAnsiTheme="minorEastAsia" w:eastAsiaTheme="minorEastAsia"/>
                <w:bCs/>
                <w:sz w:val="24"/>
                <w:szCs w:val="24"/>
              </w:rPr>
              <w:fldChar w:fldCharType="end"/>
            </w:r>
          </w:p>
        </w:tc>
      </w:tr>
    </w:tbl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（一）具体评分标准分别如下：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任务一：数控机床电气设计与安装（10分）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选手根据赛项任务书题目要求，针对外围辅助设备或检测设备，设计相应的控制电路。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2.选择适宜的器件、正确连接线路，并调试验证。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3.要求：正确绘制电路图，符合工艺要求的连接，并完成赛项任务书中要求的验证测试。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任务二：数控机床机械部件装配与调试（15分）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机械主轴安装在测试台，机械主轴本体应符合大连机床厂主轴安装工艺要求，机械主轴在测试台上应调整至主轴中心线与电机轴中心线平行，皮带安装规范、松紧符合同步带张力标准符合 JB/T7512.2-1994(圆弧齿同步带标准)。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任务三：数控机床故障诊断与维修（15分）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1.在机床不通电情况下检查机床电气系统，排除目测隐患。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2.机床通电后选手根据屏幕显示的报警信息，逐一解除系统及PLC报警。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3.按照赛项任务书机床功能检查表要求，按顺序进行机床功能检查，排除数控系统、伺服驱动、机械等软硬件故障。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4.伺服优化与伺服参数调整：按照赛项任务书要求，通过伺服优化，将伺服调整至最佳状态。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5.互联互通：选手根据赛项任务书要求，通过系统厂商配置的软件（华中数控HNC8用通用FTP软件，软件由赛场提供）联通数控系统与PC机。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6.根据机床存在的故障，将故障现象、故障点、排除故障过程、调整过程、填入指定表格中。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任务四：数控机床技术改造与功能开发（25分）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选手根据题目要求，结合赛场提供的系统软件（内置PLC程序或在线PLC程序包）及外围设备，完成指定功能的实现。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指定功能为新增功能，选手应正确使用系统接口，正确完成相应的硬件连接，正确编辑、完善相应的PLC程序或宏程序控制。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3.根据赛项任务书的要求，进行实操验证。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4.绘制硬件连接图，写出功能实现步骤，写出修改或新增程序内容。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任务五：数控机床精度检测（10分）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几何精度检测：选手根据题目要求，按照GB/T-20957.2-2007《精密加工中心检验条件》第2部分的相关标准，并按照赛项任务书中指定的项目进行。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任务六：试切件的编程与加工（15分）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选手依据GB/T-20957.7-2007《精密加工试件》标准，按照赛项任务书的图纸要求，和加工任务要求，完成工件的数控加工。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试切加工主要考核经过伺服调整后的机床精度为目的，兼顾考核数控装调人员的基本操作技能。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工件加工要求：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本环节不提供CAD/CAM软件，选手采用G代码编程。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选手根据图纸要求，自行设计试件切削试验工艺，完成试件切削试验的程序编制和加工。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任务七  职业素养与安全意识（10分）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团队分工合理，相互协调性好，工作效率高，书写规范，尊重裁判。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着装合格，操作规范，工、量具摆放合理，没有违反安全操作规程现象，保持工位清洁卫生。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>以上比赛内容要求在时长240分钟（4小时）内连续进行。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（二）评分说明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本赛项的成绩评定是以结果评分为主、过程评分为辅。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1.结果评分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结果评分内容——数据结果（机床精度测试数据、参数修改位等）和功能结果（PLC程序完成功能，机床实现动作），依据现场操作结果和赛卷记录表，参照评分标准，裁判核算各个比赛模块的分数。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2.过程评分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过程评分——以主观过程判断为辅（安装工艺手法、测量仪器、量具使用及测量方法）的评判，依据现场操作结果和赛卷记录表，参照评分标准，裁判核算各个比赛模块的分数。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（三）扣违规分情况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选手有下列情形，需从参赛成绩中扣分：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1.在完成工作任务的过程中，因操作不当导致事故，扣10～20分，情况严重者取消比赛资格。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2.因违规操作损坏赛场提供的设备，污染赛场环境等不符合职业规范的行为，视情节扣5～10分。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3.扰乱赛场秩序，干扰裁判员工作，视情节扣5～10分，情况严重者取消比赛资格。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（四）名次排定及评分细则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按比赛成绩从高分到低分排列参赛选手的名次，最终成绩出现两队（或多队）分数相同的情况，则以竞赛时间短为优先排序，如分数和比赛时间均相同情况下，以任务六“工件坐标系在线测量设定、试切件编程与加工”中加工件的工件质量分数为优先排序。如果成绩仍然相同则再依据任务二“数控机床机械部件装配与调试”的得分数排序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 赛项裁判组负责赛项成绩评定工作。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本次比赛评分分为现场裁判打分及比赛选手填写赛卷记录表得分，在各环节的比赛中，裁判详细记录比赛现场的选手答题情况，例如故障排除情况，选手电气连接的状态，机床几何精度测量的方法、方式及测量结果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 参赛选手根据赛项任务书的要求进行操作，注意操作要求，需要记录的位置要记录在赛卷记录表中，需要裁判确认的位置必须经过裁判的确认，否则不得分。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 参赛队分阶段提交的比赛结果，即所填写的有关表格和加工好的试切件，经裁判员确认后交检测组检测，根据检测评分标准评分；现场裁判员在比赛过程中对参赛队的文明生产、装配工艺情况进行观察和评价，在参赛队结束比赛时完成评分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在故障排除环节，如果选手有查不出的故障可以在比赛开始60分钟后选择放弃，放弃次数不超过三次，放弃后由裁判通知工作人员进行故障排除，本环节选手已经查出故障的按规定给分，选手放弃后未查出的故障不给分（并每一个故障倒扣2分）。如果工作人员排除故障的时间超过15分钟，由裁判记录时间并酌情加时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6.文明生产评价为扣分项包括工作态度、安全意识、职业规范、环境保护等方面。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7.赛项裁判组本着“公平、公正、公开、科学、规范”的原则，根据裁判的现场记录及选手的赛卷记录表，通过多方面进行综合评价，最终按总评分得分高低，确定参赛队奖项归属。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8.所有比赛只计团体比赛成绩，不计参赛选手个人成绩。比赛名次按照得分高低排序。比赛时间为连续4小时，所有工作完成后，经裁判确定，记录结束时间。</w:t>
      </w:r>
    </w:p>
    <w:p>
      <w:pPr>
        <w:snapToGrid w:val="0"/>
        <w:spacing w:line="288" w:lineRule="auto"/>
        <w:ind w:firstLine="482" w:firstLineChars="200"/>
        <w:contextualSpacing/>
        <w:rPr>
          <w:rFonts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/>
          <w:sz w:val="24"/>
          <w:szCs w:val="24"/>
        </w:rPr>
        <w:t>六、申诉与仲裁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（一）申诉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（1）参赛队对不符合竞赛规定的软硬件设备，有失公正的评判，以及对工作人员的违规行为等，均可提出申诉；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申诉时，应递交由参赛队领队亲笔签字同意的书面报告，报告应对申诉事件的现象、发生的时间、涉及的人员、申诉依据与理由等进行充分、实事求是的叙述。事实依据不充分、仅凭主观臆断的申诉不予受理；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（3）申诉时效：竞赛结束后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小时内提出，超过时效将不予受理申诉；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（4）申诉处理：赛场专设仲裁工作组受理申诉，收到申诉报告之后，根据申诉事由进行审查，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小时内书面通知申诉方，告知申诉处理结果；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（5）申诉人不得无故拒不接受处理结果，不允许采取过激行为刁难、攻击工作人员，否则视为放弃申诉。</w:t>
      </w:r>
    </w:p>
    <w:p>
      <w:pPr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（二）仲裁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（1）组委会下设仲裁工作组，负责受理竞赛中出现的所有申诉并进行仲裁，以保证竞赛的顺利进行和竞赛结果公平、公正；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（2）仲裁工作组的裁决为最终裁决，参赛队不得因申诉或对处理意见不服而停止比赛或滋事，否则按弃权处理。</w:t>
      </w:r>
    </w:p>
    <w:p>
      <w:pPr>
        <w:tabs>
          <w:tab w:val="left" w:pos="7310"/>
        </w:tabs>
        <w:spacing w:line="288" w:lineRule="auto"/>
        <w:ind w:firstLine="480" w:firstLineChars="200"/>
        <w:contextualSpacing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40" w:right="1644" w:bottom="1440" w:left="1644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o MT">
    <w:altName w:val="Courier New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56EC7"/>
    <w:multiLevelType w:val="multilevel"/>
    <w:tmpl w:val="2ED56EC7"/>
    <w:lvl w:ilvl="0" w:tentative="0">
      <w:start w:val="1"/>
      <w:numFmt w:val="lowerLetter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63"/>
    <w:rsid w:val="00001776"/>
    <w:rsid w:val="00004F3E"/>
    <w:rsid w:val="0000687E"/>
    <w:rsid w:val="00011BB0"/>
    <w:rsid w:val="00016982"/>
    <w:rsid w:val="00032414"/>
    <w:rsid w:val="000336F6"/>
    <w:rsid w:val="000412A0"/>
    <w:rsid w:val="00062094"/>
    <w:rsid w:val="00080AAD"/>
    <w:rsid w:val="000B35DF"/>
    <w:rsid w:val="000C0138"/>
    <w:rsid w:val="000C768F"/>
    <w:rsid w:val="000D7113"/>
    <w:rsid w:val="000E439C"/>
    <w:rsid w:val="000E5E26"/>
    <w:rsid w:val="000F20A3"/>
    <w:rsid w:val="000F49EE"/>
    <w:rsid w:val="000F7452"/>
    <w:rsid w:val="00106D3D"/>
    <w:rsid w:val="00152CCB"/>
    <w:rsid w:val="00174DD3"/>
    <w:rsid w:val="00181181"/>
    <w:rsid w:val="0019025E"/>
    <w:rsid w:val="00191059"/>
    <w:rsid w:val="001A10DB"/>
    <w:rsid w:val="001A58ED"/>
    <w:rsid w:val="001B10B6"/>
    <w:rsid w:val="001C6476"/>
    <w:rsid w:val="001D2F81"/>
    <w:rsid w:val="001E3987"/>
    <w:rsid w:val="00212443"/>
    <w:rsid w:val="00267381"/>
    <w:rsid w:val="002829BC"/>
    <w:rsid w:val="002906C7"/>
    <w:rsid w:val="002A1780"/>
    <w:rsid w:val="002A5E58"/>
    <w:rsid w:val="002B04A2"/>
    <w:rsid w:val="002B3C21"/>
    <w:rsid w:val="002B680C"/>
    <w:rsid w:val="002E322D"/>
    <w:rsid w:val="002F57E3"/>
    <w:rsid w:val="002F5FAE"/>
    <w:rsid w:val="00301E4D"/>
    <w:rsid w:val="003050AD"/>
    <w:rsid w:val="003065E9"/>
    <w:rsid w:val="0031087C"/>
    <w:rsid w:val="00311332"/>
    <w:rsid w:val="00333DE5"/>
    <w:rsid w:val="00337C41"/>
    <w:rsid w:val="00343D8A"/>
    <w:rsid w:val="00362853"/>
    <w:rsid w:val="00373823"/>
    <w:rsid w:val="003763A7"/>
    <w:rsid w:val="00381A53"/>
    <w:rsid w:val="003835C2"/>
    <w:rsid w:val="00386117"/>
    <w:rsid w:val="003B24D0"/>
    <w:rsid w:val="003B5B1B"/>
    <w:rsid w:val="003D47FF"/>
    <w:rsid w:val="003D5B7A"/>
    <w:rsid w:val="003E2AB7"/>
    <w:rsid w:val="003E48F6"/>
    <w:rsid w:val="003E6DDC"/>
    <w:rsid w:val="003E765C"/>
    <w:rsid w:val="00402B81"/>
    <w:rsid w:val="00402D63"/>
    <w:rsid w:val="0041767B"/>
    <w:rsid w:val="00431A29"/>
    <w:rsid w:val="00443800"/>
    <w:rsid w:val="00470F2E"/>
    <w:rsid w:val="00477587"/>
    <w:rsid w:val="00481FEC"/>
    <w:rsid w:val="0048284E"/>
    <w:rsid w:val="004B75F8"/>
    <w:rsid w:val="004C0750"/>
    <w:rsid w:val="004D0F67"/>
    <w:rsid w:val="004D1A6D"/>
    <w:rsid w:val="004E560B"/>
    <w:rsid w:val="00512527"/>
    <w:rsid w:val="005157A5"/>
    <w:rsid w:val="005367B3"/>
    <w:rsid w:val="00546E49"/>
    <w:rsid w:val="00572B68"/>
    <w:rsid w:val="00576109"/>
    <w:rsid w:val="00576488"/>
    <w:rsid w:val="00597443"/>
    <w:rsid w:val="005A2396"/>
    <w:rsid w:val="005B457D"/>
    <w:rsid w:val="005C56E2"/>
    <w:rsid w:val="005C6C69"/>
    <w:rsid w:val="005D2A3A"/>
    <w:rsid w:val="005D37D3"/>
    <w:rsid w:val="005F0D82"/>
    <w:rsid w:val="005F2AA1"/>
    <w:rsid w:val="005F56DE"/>
    <w:rsid w:val="00600875"/>
    <w:rsid w:val="00601498"/>
    <w:rsid w:val="00620D89"/>
    <w:rsid w:val="00641DCC"/>
    <w:rsid w:val="0066316A"/>
    <w:rsid w:val="00672BB0"/>
    <w:rsid w:val="00693428"/>
    <w:rsid w:val="00695751"/>
    <w:rsid w:val="006B19AA"/>
    <w:rsid w:val="006B373E"/>
    <w:rsid w:val="006B4A1E"/>
    <w:rsid w:val="006B5D2D"/>
    <w:rsid w:val="006D6D7A"/>
    <w:rsid w:val="006E43DF"/>
    <w:rsid w:val="007039B8"/>
    <w:rsid w:val="00703F60"/>
    <w:rsid w:val="00711BDB"/>
    <w:rsid w:val="00714B76"/>
    <w:rsid w:val="00737F7A"/>
    <w:rsid w:val="00741BC9"/>
    <w:rsid w:val="0079410F"/>
    <w:rsid w:val="007C7838"/>
    <w:rsid w:val="007D082B"/>
    <w:rsid w:val="007D2A64"/>
    <w:rsid w:val="007D7B9A"/>
    <w:rsid w:val="007E0ED0"/>
    <w:rsid w:val="007E1300"/>
    <w:rsid w:val="007E364E"/>
    <w:rsid w:val="007F4739"/>
    <w:rsid w:val="0081431E"/>
    <w:rsid w:val="00836321"/>
    <w:rsid w:val="00846DA8"/>
    <w:rsid w:val="00851677"/>
    <w:rsid w:val="0085358B"/>
    <w:rsid w:val="00860864"/>
    <w:rsid w:val="00862A0C"/>
    <w:rsid w:val="00863C5D"/>
    <w:rsid w:val="00864466"/>
    <w:rsid w:val="008714B2"/>
    <w:rsid w:val="008768BC"/>
    <w:rsid w:val="0089604F"/>
    <w:rsid w:val="008B02BD"/>
    <w:rsid w:val="008B3732"/>
    <w:rsid w:val="008C21AB"/>
    <w:rsid w:val="008C702B"/>
    <w:rsid w:val="008E0C56"/>
    <w:rsid w:val="008F4D49"/>
    <w:rsid w:val="0092401A"/>
    <w:rsid w:val="0093298F"/>
    <w:rsid w:val="009334A9"/>
    <w:rsid w:val="009619C5"/>
    <w:rsid w:val="00974DE5"/>
    <w:rsid w:val="009763E1"/>
    <w:rsid w:val="009A1E9B"/>
    <w:rsid w:val="009C0C83"/>
    <w:rsid w:val="009C4AAA"/>
    <w:rsid w:val="009D07C4"/>
    <w:rsid w:val="009D7447"/>
    <w:rsid w:val="009E2232"/>
    <w:rsid w:val="009E4806"/>
    <w:rsid w:val="009E4D3B"/>
    <w:rsid w:val="009F3B15"/>
    <w:rsid w:val="009F3F15"/>
    <w:rsid w:val="00A005E9"/>
    <w:rsid w:val="00A04380"/>
    <w:rsid w:val="00A10F6A"/>
    <w:rsid w:val="00A15D3C"/>
    <w:rsid w:val="00A258D1"/>
    <w:rsid w:val="00A2762B"/>
    <w:rsid w:val="00A32F66"/>
    <w:rsid w:val="00A47A39"/>
    <w:rsid w:val="00A47B29"/>
    <w:rsid w:val="00A62A7D"/>
    <w:rsid w:val="00A76130"/>
    <w:rsid w:val="00A80012"/>
    <w:rsid w:val="00A911A4"/>
    <w:rsid w:val="00A92B9D"/>
    <w:rsid w:val="00AC7CF0"/>
    <w:rsid w:val="00AD14F9"/>
    <w:rsid w:val="00AF6679"/>
    <w:rsid w:val="00B0669B"/>
    <w:rsid w:val="00B07E67"/>
    <w:rsid w:val="00B316F4"/>
    <w:rsid w:val="00B3412D"/>
    <w:rsid w:val="00B34BB0"/>
    <w:rsid w:val="00B553F7"/>
    <w:rsid w:val="00B613C2"/>
    <w:rsid w:val="00B70675"/>
    <w:rsid w:val="00B85E48"/>
    <w:rsid w:val="00BA0532"/>
    <w:rsid w:val="00BA22CC"/>
    <w:rsid w:val="00BB3293"/>
    <w:rsid w:val="00BB6052"/>
    <w:rsid w:val="00BC0172"/>
    <w:rsid w:val="00BE3CCB"/>
    <w:rsid w:val="00BE6782"/>
    <w:rsid w:val="00BF6EA6"/>
    <w:rsid w:val="00C03E63"/>
    <w:rsid w:val="00C0459D"/>
    <w:rsid w:val="00C122D0"/>
    <w:rsid w:val="00C14882"/>
    <w:rsid w:val="00C33B98"/>
    <w:rsid w:val="00C363A1"/>
    <w:rsid w:val="00C41C6B"/>
    <w:rsid w:val="00C41EE1"/>
    <w:rsid w:val="00C54BC0"/>
    <w:rsid w:val="00C73F19"/>
    <w:rsid w:val="00C76C25"/>
    <w:rsid w:val="00C76F12"/>
    <w:rsid w:val="00C82F64"/>
    <w:rsid w:val="00CA7552"/>
    <w:rsid w:val="00CB3E53"/>
    <w:rsid w:val="00CE450C"/>
    <w:rsid w:val="00D03346"/>
    <w:rsid w:val="00D31DE3"/>
    <w:rsid w:val="00D47872"/>
    <w:rsid w:val="00D556AD"/>
    <w:rsid w:val="00D701DE"/>
    <w:rsid w:val="00D83B4B"/>
    <w:rsid w:val="00D85EED"/>
    <w:rsid w:val="00DC5F79"/>
    <w:rsid w:val="00DC5FF0"/>
    <w:rsid w:val="00DC6C66"/>
    <w:rsid w:val="00DD43F6"/>
    <w:rsid w:val="00E007A3"/>
    <w:rsid w:val="00E048DA"/>
    <w:rsid w:val="00E24325"/>
    <w:rsid w:val="00E31469"/>
    <w:rsid w:val="00E372E6"/>
    <w:rsid w:val="00E41340"/>
    <w:rsid w:val="00E51ABA"/>
    <w:rsid w:val="00E63FAA"/>
    <w:rsid w:val="00E80E9C"/>
    <w:rsid w:val="00E9343F"/>
    <w:rsid w:val="00EB1EC1"/>
    <w:rsid w:val="00EB6F8A"/>
    <w:rsid w:val="00EB734D"/>
    <w:rsid w:val="00EC05E0"/>
    <w:rsid w:val="00EC6D72"/>
    <w:rsid w:val="00ED30E6"/>
    <w:rsid w:val="00F062EE"/>
    <w:rsid w:val="00F0732A"/>
    <w:rsid w:val="00F12324"/>
    <w:rsid w:val="00F12B39"/>
    <w:rsid w:val="00F12CD0"/>
    <w:rsid w:val="00F16414"/>
    <w:rsid w:val="00F3184A"/>
    <w:rsid w:val="00F35A91"/>
    <w:rsid w:val="00F40EE0"/>
    <w:rsid w:val="00F55866"/>
    <w:rsid w:val="00F636CC"/>
    <w:rsid w:val="00F679B2"/>
    <w:rsid w:val="00F81DAD"/>
    <w:rsid w:val="00F90E57"/>
    <w:rsid w:val="00F92279"/>
    <w:rsid w:val="00FC29CF"/>
    <w:rsid w:val="00FD20CE"/>
    <w:rsid w:val="00FE1888"/>
    <w:rsid w:val="16A415FC"/>
    <w:rsid w:val="3980235B"/>
    <w:rsid w:val="55A255C9"/>
    <w:rsid w:val="6CC8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5"/>
    <w:basedOn w:val="1"/>
    <w:next w:val="1"/>
    <w:link w:val="18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宋体" w:hAnsi="宋体" w:eastAsia="等线"/>
      <w:szCs w:val="24"/>
    </w:rPr>
  </w:style>
  <w:style w:type="paragraph" w:styleId="5">
    <w:name w:val="Balloon Text"/>
    <w:basedOn w:val="1"/>
    <w:link w:val="21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99"/>
    <w:rPr>
      <w:b/>
      <w:bCs/>
    </w:rPr>
  </w:style>
  <w:style w:type="character" w:customStyle="1" w:styleId="11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标题 2 Char"/>
    <w:basedOn w:val="9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3zw1"/>
    <w:qFormat/>
    <w:uiPriority w:val="99"/>
    <w:rPr>
      <w:rFonts w:cs="Times New Roman"/>
      <w:color w:val="000000"/>
      <w:sz w:val="21"/>
      <w:szCs w:val="21"/>
    </w:rPr>
  </w:style>
  <w:style w:type="paragraph" w:styleId="15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List Paragraph1"/>
    <w:basedOn w:val="1"/>
    <w:qFormat/>
    <w:uiPriority w:val="99"/>
    <w:pPr>
      <w:topLinePunct/>
      <w:ind w:firstLine="420" w:firstLineChars="200"/>
    </w:pPr>
    <w:rPr>
      <w:rFonts w:ascii="宋体" w:hAnsi="宋体"/>
      <w:szCs w:val="20"/>
    </w:rPr>
  </w:style>
  <w:style w:type="paragraph" w:customStyle="1" w:styleId="17">
    <w:name w:val="彩色列表 - 着色 11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8">
    <w:name w:val="标题 5 Char"/>
    <w:basedOn w:val="9"/>
    <w:link w:val="3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19">
    <w:name w:val="标题 5 字符"/>
    <w:qFormat/>
    <w:uiPriority w:val="0"/>
    <w:rPr>
      <w:rFonts w:ascii="Times New Roman" w:hAnsi="Times New Roman"/>
      <w:b/>
      <w:bCs/>
      <w:kern w:val="2"/>
      <w:sz w:val="28"/>
      <w:szCs w:val="28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0"/>
    </w:rPr>
  </w:style>
  <w:style w:type="character" w:customStyle="1" w:styleId="21">
    <w:name w:val="批注框文本 Char"/>
    <w:basedOn w:val="9"/>
    <w:link w:val="5"/>
    <w:semiHidden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22">
    <w:name w:val="List Paragraph"/>
    <w:basedOn w:val="1"/>
    <w:qFormat/>
    <w:uiPriority w:val="34"/>
    <w:pPr>
      <w:ind w:firstLine="200" w:firstLineChars="200"/>
    </w:pPr>
    <w:rPr>
      <w:rFonts w:eastAsia="等线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10</Pages>
  <Words>1175</Words>
  <Characters>6704</Characters>
  <Lines>55</Lines>
  <Paragraphs>15</Paragraphs>
  <TotalTime>0</TotalTime>
  <ScaleCrop>false</ScaleCrop>
  <LinksUpToDate>false</LinksUpToDate>
  <CharactersWithSpaces>7864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2019-11-08T03:18:00Z</dcterms:created>
  <dc:creator>Windows 用户</dc:creator>
  <cp:lastModifiedBy>Bella</cp:lastModifiedBy>
  <dcterms:modified xsi:type="dcterms:W3CDTF">2019-11-11T03:15:45Z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