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2A19B" w14:textId="77777777" w:rsidR="00B91C4D" w:rsidRDefault="00B91C4D">
      <w:pPr>
        <w:overflowPunct w:val="0"/>
        <w:snapToGrid w:val="0"/>
        <w:contextualSpacing/>
        <w:rPr>
          <w:rFonts w:ascii="仿宋" w:eastAsia="仿宋" w:hAnsi="仿宋" w:cs="仿宋"/>
          <w:snapToGrid w:val="0"/>
          <w:sz w:val="32"/>
          <w:szCs w:val="32"/>
        </w:rPr>
      </w:pPr>
    </w:p>
    <w:p w14:paraId="102EAF92" w14:textId="77777777" w:rsidR="00B91C4D" w:rsidRDefault="00B91C4D">
      <w:pPr>
        <w:overflowPunct w:val="0"/>
        <w:snapToGrid w:val="0"/>
        <w:contextualSpacing/>
        <w:rPr>
          <w:rFonts w:ascii="仿宋" w:eastAsia="仿宋" w:hAnsi="仿宋" w:cs="仿宋"/>
          <w:snapToGrid w:val="0"/>
          <w:sz w:val="32"/>
          <w:szCs w:val="32"/>
        </w:rPr>
      </w:pPr>
    </w:p>
    <w:p w14:paraId="6A123C0B" w14:textId="77777777" w:rsidR="00B91C4D" w:rsidRDefault="00957E08">
      <w:pPr>
        <w:overflowPunct w:val="0"/>
        <w:snapToGrid w:val="0"/>
        <w:contextualSpacing/>
        <w:rPr>
          <w:rFonts w:ascii="仿宋" w:eastAsia="仿宋" w:hAnsi="仿宋" w:cs="仿宋"/>
          <w:snapToGrid w:val="0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sz w:val="32"/>
          <w:szCs w:val="32"/>
        </w:rPr>
        <w:t>附件4</w:t>
      </w:r>
    </w:p>
    <w:p w14:paraId="58966130" w14:textId="77777777" w:rsidR="00B91C4D" w:rsidRDefault="00B91C4D">
      <w:pPr>
        <w:overflowPunct w:val="0"/>
        <w:snapToGrid w:val="0"/>
        <w:jc w:val="center"/>
        <w:rPr>
          <w:rFonts w:ascii="仿宋" w:eastAsia="仿宋" w:hAnsi="仿宋" w:cs="仿宋"/>
          <w:sz w:val="44"/>
          <w:szCs w:val="44"/>
        </w:rPr>
      </w:pPr>
      <w:bookmarkStart w:id="0" w:name="_Hlk10494765"/>
      <w:bookmarkStart w:id="1" w:name="_Hlk36511900"/>
      <w:bookmarkStart w:id="2" w:name="_Hlk40650656"/>
    </w:p>
    <w:p w14:paraId="1C1B5D8F" w14:textId="77777777" w:rsidR="00B91C4D" w:rsidRDefault="00B91C4D">
      <w:pPr>
        <w:overflowPunct w:val="0"/>
        <w:snapToGrid w:val="0"/>
        <w:rPr>
          <w:rFonts w:ascii="仿宋" w:eastAsia="仿宋" w:hAnsi="仿宋" w:cs="仿宋"/>
          <w:sz w:val="44"/>
          <w:szCs w:val="44"/>
        </w:rPr>
      </w:pPr>
    </w:p>
    <w:p w14:paraId="60E0F8BC" w14:textId="77777777" w:rsidR="00B91C4D" w:rsidRDefault="00B91C4D">
      <w:pPr>
        <w:overflowPunct w:val="0"/>
        <w:snapToGrid w:val="0"/>
        <w:jc w:val="center"/>
        <w:rPr>
          <w:rFonts w:ascii="仿宋" w:eastAsia="仿宋" w:hAnsi="仿宋" w:cs="仿宋"/>
          <w:sz w:val="44"/>
          <w:szCs w:val="44"/>
        </w:rPr>
      </w:pPr>
    </w:p>
    <w:p w14:paraId="31B33092" w14:textId="77777777" w:rsidR="00B91C4D" w:rsidRDefault="00957E08">
      <w:pPr>
        <w:widowControl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首届“中望杯”全国教师信息化创新教学能力大赛</w:t>
      </w:r>
      <w:bookmarkEnd w:id="0"/>
      <w:bookmarkEnd w:id="1"/>
      <w:bookmarkEnd w:id="2"/>
      <w:r>
        <w:rPr>
          <w:rFonts w:ascii="黑体" w:eastAsia="黑体" w:hAnsi="黑体" w:cs="黑体" w:hint="eastAsia"/>
          <w:sz w:val="36"/>
          <w:szCs w:val="36"/>
        </w:rPr>
        <w:t>地区赛</w:t>
      </w:r>
    </w:p>
    <w:p w14:paraId="425B1693" w14:textId="77777777" w:rsidR="00B91C4D" w:rsidRDefault="00957E08">
      <w:pPr>
        <w:widowControl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（土建/机械类 职教组）</w:t>
      </w:r>
    </w:p>
    <w:p w14:paraId="3B7DCE75" w14:textId="77777777" w:rsidR="00B91C4D" w:rsidRDefault="00B91C4D">
      <w:pPr>
        <w:overflowPunct w:val="0"/>
        <w:snapToGrid w:val="0"/>
        <w:jc w:val="center"/>
        <w:rPr>
          <w:rFonts w:ascii="仿宋" w:eastAsia="仿宋" w:hAnsi="仿宋" w:cs="仿宋"/>
          <w:b/>
          <w:bCs/>
          <w:sz w:val="44"/>
          <w:szCs w:val="44"/>
        </w:rPr>
      </w:pPr>
    </w:p>
    <w:p w14:paraId="64663C2A" w14:textId="77777777" w:rsidR="00B91C4D" w:rsidRDefault="00957E08">
      <w:pPr>
        <w:widowControl/>
        <w:jc w:val="center"/>
        <w:rPr>
          <w:rFonts w:ascii="黑体" w:eastAsia="黑体" w:hAnsi="黑体" w:cs="黑体"/>
          <w:b/>
          <w:bCs/>
          <w:sz w:val="52"/>
          <w:szCs w:val="52"/>
        </w:rPr>
      </w:pPr>
      <w:r>
        <w:rPr>
          <w:rFonts w:ascii="黑体" w:eastAsia="黑体" w:hAnsi="黑体" w:cs="黑体" w:hint="eastAsia"/>
          <w:b/>
          <w:bCs/>
          <w:sz w:val="52"/>
          <w:szCs w:val="52"/>
        </w:rPr>
        <w:t>评 审 办 法</w:t>
      </w:r>
    </w:p>
    <w:p w14:paraId="411EF30C" w14:textId="77777777" w:rsidR="00B91C4D" w:rsidRDefault="00B91C4D">
      <w:pPr>
        <w:overflowPunct w:val="0"/>
        <w:snapToGrid w:val="0"/>
        <w:jc w:val="center"/>
        <w:rPr>
          <w:rFonts w:ascii="仿宋" w:eastAsia="仿宋" w:hAnsi="仿宋" w:cs="仿宋"/>
          <w:b/>
          <w:bCs/>
          <w:sz w:val="44"/>
          <w:szCs w:val="44"/>
        </w:rPr>
      </w:pPr>
    </w:p>
    <w:p w14:paraId="5B5EDA64" w14:textId="77777777" w:rsidR="00B91C4D" w:rsidRDefault="00B91C4D">
      <w:pPr>
        <w:overflowPunct w:val="0"/>
        <w:snapToGrid w:val="0"/>
        <w:jc w:val="center"/>
        <w:rPr>
          <w:rFonts w:ascii="仿宋" w:eastAsia="仿宋" w:hAnsi="仿宋" w:cs="仿宋"/>
          <w:b/>
          <w:bCs/>
          <w:sz w:val="44"/>
          <w:szCs w:val="44"/>
        </w:rPr>
      </w:pPr>
    </w:p>
    <w:p w14:paraId="60ED0FA9" w14:textId="77777777" w:rsidR="00B91C4D" w:rsidRDefault="00B91C4D">
      <w:pPr>
        <w:overflowPunct w:val="0"/>
        <w:snapToGrid w:val="0"/>
        <w:rPr>
          <w:rFonts w:ascii="仿宋" w:eastAsia="仿宋" w:hAnsi="仿宋" w:cs="仿宋"/>
          <w:sz w:val="32"/>
        </w:rPr>
      </w:pPr>
    </w:p>
    <w:p w14:paraId="017E9E5D" w14:textId="77777777" w:rsidR="00B91C4D" w:rsidRDefault="00957E08">
      <w:pPr>
        <w:widowControl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2"/>
        </w:rPr>
        <w:br w:type="page"/>
      </w:r>
    </w:p>
    <w:p w14:paraId="718E12B3" w14:textId="77777777" w:rsidR="00B91C4D" w:rsidRDefault="00957E08">
      <w:pPr>
        <w:widowControl/>
        <w:ind w:firstLine="42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为确保首届“中望杯”全国教师信息化创新教学能力大赛地区赛评审规范、公平、公正，特制定本办法。</w:t>
      </w:r>
    </w:p>
    <w:p w14:paraId="727050B7" w14:textId="77777777" w:rsidR="00B91C4D" w:rsidRDefault="00957E08">
      <w:pPr>
        <w:widowControl/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一、评审裁判组成</w:t>
      </w:r>
    </w:p>
    <w:p w14:paraId="59D5733E" w14:textId="77777777" w:rsidR="00B91C4D" w:rsidRDefault="00957E08">
      <w:pPr>
        <w:widowControl/>
        <w:ind w:firstLineChars="139" w:firstLine="445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评审裁判共</w:t>
      </w:r>
      <w:r>
        <w:rPr>
          <w:rFonts w:ascii="仿宋" w:eastAsia="仿宋" w:hAnsi="仿宋" w:cs="仿宋"/>
          <w:sz w:val="32"/>
          <w:szCs w:val="32"/>
        </w:rPr>
        <w:t>12</w:t>
      </w:r>
      <w:r>
        <w:rPr>
          <w:rFonts w:ascii="仿宋" w:eastAsia="仿宋" w:hAnsi="仿宋" w:cs="仿宋" w:hint="eastAsia"/>
          <w:sz w:val="32"/>
          <w:szCs w:val="32"/>
        </w:rPr>
        <w:t>人，按照大赛赛区分组，每赛区由</w:t>
      </w:r>
      <w:r>
        <w:rPr>
          <w:rFonts w:ascii="仿宋" w:eastAsia="仿宋" w:hAnsi="仿宋" w:cs="仿宋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位裁判组成</w:t>
      </w:r>
      <w:r>
        <w:rPr>
          <w:rFonts w:ascii="仿宋" w:eastAsia="仿宋" w:hAnsi="仿宋" w:cs="仿宋"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裁判根据首届“中望杯”全国教师信息化创新教学能力大赛评价表对参赛作品进行评审。</w:t>
      </w:r>
    </w:p>
    <w:p w14:paraId="6CB2E79D" w14:textId="77777777" w:rsidR="00B91C4D" w:rsidRDefault="00957E08">
      <w:pPr>
        <w:widowControl/>
        <w:numPr>
          <w:ilvl w:val="255"/>
          <w:numId w:val="0"/>
        </w:num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二、评分成绩</w:t>
      </w:r>
    </w:p>
    <w:p w14:paraId="266C66ED" w14:textId="77777777" w:rsidR="00B91C4D" w:rsidRDefault="00957E08">
      <w:pPr>
        <w:widowControl/>
        <w:numPr>
          <w:ilvl w:val="255"/>
          <w:numId w:val="0"/>
        </w:numPr>
        <w:ind w:firstLineChars="139" w:firstLine="445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评分采取百分制，共11项评价指标，每项评价指标5-10分不等。评审裁判均须独立评审，对每份参赛作品按照评价指标分别评分。每份参赛作品的最后成绩为3位裁判评分汇总后的平均分。（注：如有赛区内作品分数相同，且影响奖项排名，由3位裁判进行复审。）</w:t>
      </w:r>
    </w:p>
    <w:p w14:paraId="27B5535D" w14:textId="77777777" w:rsidR="00B91C4D" w:rsidRDefault="00957E08">
      <w:pPr>
        <w:widowControl/>
        <w:numPr>
          <w:ilvl w:val="0"/>
          <w:numId w:val="1"/>
        </w:num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t>评审原则</w:t>
      </w:r>
    </w:p>
    <w:p w14:paraId="724BD247" w14:textId="5B2E7E21" w:rsidR="00B91C4D" w:rsidRDefault="00957E08">
      <w:pPr>
        <w:widowControl/>
        <w:ind w:firstLineChars="139" w:firstLine="445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参赛作品无政治性错误，能充分反映教学内容的价值，符合中职、高职相关专业的教学标准、国家规范、职业技能等级证书标准的要求，体现以学生为主体，线上线下混合式教学的信息化教学理念。提倡参赛作品在选题、案例选择、活动背景设置、活动过程设计等方面融入思政元素，弘扬社会主义核心价值观，培养家国情怀。</w:t>
      </w:r>
    </w:p>
    <w:p w14:paraId="61CED02C" w14:textId="77777777" w:rsidR="00B91C4D" w:rsidRDefault="00B91C4D">
      <w:pPr>
        <w:widowControl/>
        <w:jc w:val="left"/>
        <w:rPr>
          <w:rFonts w:ascii="仿宋" w:eastAsia="仿宋" w:hAnsi="仿宋" w:cs="仿宋"/>
          <w:sz w:val="32"/>
        </w:rPr>
      </w:pPr>
    </w:p>
    <w:p w14:paraId="561514DB" w14:textId="77777777" w:rsidR="00B91C4D" w:rsidRDefault="00957E08">
      <w:pPr>
        <w:widowControl/>
        <w:jc w:val="center"/>
        <w:rPr>
          <w:rFonts w:ascii="仿宋" w:eastAsia="仿宋" w:hAnsi="仿宋" w:cs="仿宋"/>
          <w:b/>
          <w:bCs/>
          <w:sz w:val="44"/>
          <w:szCs w:val="44"/>
        </w:rPr>
      </w:pPr>
      <w:r>
        <w:rPr>
          <w:rFonts w:ascii="仿宋" w:eastAsia="仿宋" w:hAnsi="仿宋" w:cs="仿宋" w:hint="eastAsia"/>
          <w:b/>
          <w:bCs/>
          <w:sz w:val="44"/>
          <w:szCs w:val="44"/>
        </w:rPr>
        <w:t>首届“中望杯”全国教师信息化创新教学能力大赛地区赛评分表</w:t>
      </w:r>
    </w:p>
    <w:p w14:paraId="01CDEC7B" w14:textId="77777777" w:rsidR="00B91C4D" w:rsidRDefault="00B91C4D">
      <w:pPr>
        <w:widowControl/>
        <w:jc w:val="center"/>
        <w:rPr>
          <w:rFonts w:ascii="仿宋" w:eastAsia="仿宋" w:hAnsi="仿宋" w:cs="仿宋"/>
          <w:b/>
          <w:bCs/>
          <w:sz w:val="44"/>
          <w:szCs w:val="44"/>
        </w:rPr>
      </w:pPr>
    </w:p>
    <w:tbl>
      <w:tblPr>
        <w:tblW w:w="12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1302"/>
        <w:gridCol w:w="870"/>
        <w:gridCol w:w="6645"/>
        <w:gridCol w:w="1967"/>
      </w:tblGrid>
      <w:tr w:rsidR="00B91C4D" w14:paraId="1934390E" w14:textId="77777777">
        <w:trPr>
          <w:cantSplit/>
          <w:trHeight w:val="374"/>
          <w:tblHeader/>
          <w:jc w:val="center"/>
        </w:trPr>
        <w:tc>
          <w:tcPr>
            <w:tcW w:w="2861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3F5D2C5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  <w:t>评价</w:t>
            </w:r>
          </w:p>
          <w:p w14:paraId="18A3B03B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  <w:t>指标</w:t>
            </w:r>
          </w:p>
        </w:tc>
        <w:tc>
          <w:tcPr>
            <w:tcW w:w="87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AAC77B0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  <w:t>分</w:t>
            </w:r>
          </w:p>
          <w:p w14:paraId="257873E1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  <w:t>值</w:t>
            </w:r>
          </w:p>
        </w:tc>
        <w:tc>
          <w:tcPr>
            <w:tcW w:w="66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9024985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  <w:t>评价要素</w:t>
            </w:r>
          </w:p>
        </w:tc>
        <w:tc>
          <w:tcPr>
            <w:tcW w:w="196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7CB3170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  <w:t>评分</w:t>
            </w:r>
          </w:p>
        </w:tc>
      </w:tr>
      <w:tr w:rsidR="00B91C4D" w14:paraId="753D394D" w14:textId="77777777">
        <w:trPr>
          <w:cantSplit/>
          <w:trHeight w:val="1297"/>
          <w:jc w:val="center"/>
        </w:trPr>
        <w:tc>
          <w:tcPr>
            <w:tcW w:w="1559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37D9DBD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教学设计</w:t>
            </w:r>
          </w:p>
          <w:p w14:paraId="0519125D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（40分）</w:t>
            </w:r>
          </w:p>
        </w:tc>
        <w:tc>
          <w:tcPr>
            <w:tcW w:w="1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DE21DD4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选题</w:t>
            </w:r>
          </w:p>
          <w:p w14:paraId="569F0FA7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价值</w:t>
            </w:r>
          </w:p>
        </w:tc>
        <w:tc>
          <w:tcPr>
            <w:tcW w:w="87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F285801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10</w:t>
            </w:r>
          </w:p>
        </w:tc>
        <w:tc>
          <w:tcPr>
            <w:tcW w:w="66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9C4EC24" w14:textId="6CECAC27" w:rsidR="00B91C4D" w:rsidRDefault="00957E08">
            <w:pPr>
              <w:overflowPunct w:val="0"/>
              <w:snapToGrid w:val="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选题范畴涵盖职业技能等级证书（建筑工程识图职业技能等级证书、机械产品三维模型设计职业技能等级证书）相关课程内容，对接有关职业技能等级标准和学校专业人才培养方案，在探索“岗课赛证”融合育人模式方面有所实践。</w:t>
            </w:r>
          </w:p>
        </w:tc>
        <w:tc>
          <w:tcPr>
            <w:tcW w:w="196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2A3E962" w14:textId="77777777" w:rsidR="00B91C4D" w:rsidRDefault="00B91C4D">
            <w:pPr>
              <w:overflowPunct w:val="0"/>
              <w:snapToGrid w:val="0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B91C4D" w14:paraId="7711106E" w14:textId="77777777">
        <w:trPr>
          <w:cantSplit/>
          <w:trHeight w:val="1297"/>
          <w:jc w:val="center"/>
        </w:trPr>
        <w:tc>
          <w:tcPr>
            <w:tcW w:w="155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8CC43F8" w14:textId="77777777" w:rsidR="00B91C4D" w:rsidRDefault="00B91C4D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586AD1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教学</w:t>
            </w:r>
          </w:p>
          <w:p w14:paraId="5E06B914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目标</w:t>
            </w:r>
          </w:p>
        </w:tc>
        <w:tc>
          <w:tcPr>
            <w:tcW w:w="87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2F71659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10</w:t>
            </w:r>
          </w:p>
        </w:tc>
        <w:tc>
          <w:tcPr>
            <w:tcW w:w="66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C212542" w14:textId="77777777" w:rsidR="00B91C4D" w:rsidRDefault="00957E08">
            <w:pPr>
              <w:overflowPunct w:val="0"/>
              <w:snapToGrid w:val="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能够反映学生职业素养与综合职业能力的要求，有机融入课程思政元素，并能结合学生实际，表述明确、重点突出、相互关联、可评可测。</w:t>
            </w:r>
          </w:p>
        </w:tc>
        <w:tc>
          <w:tcPr>
            <w:tcW w:w="196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9F0F0C" w14:textId="77777777" w:rsidR="00B91C4D" w:rsidRDefault="00B91C4D">
            <w:pPr>
              <w:overflowPunct w:val="0"/>
              <w:snapToGrid w:val="0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B91C4D" w14:paraId="23DA367F" w14:textId="77777777">
        <w:trPr>
          <w:cantSplit/>
          <w:trHeight w:val="1297"/>
          <w:jc w:val="center"/>
        </w:trPr>
        <w:tc>
          <w:tcPr>
            <w:tcW w:w="155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4B03A54" w14:textId="77777777" w:rsidR="00B91C4D" w:rsidRDefault="00B91C4D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7BA97C8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教学</w:t>
            </w:r>
          </w:p>
          <w:p w14:paraId="2C5DC9BF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内容</w:t>
            </w:r>
          </w:p>
        </w:tc>
        <w:tc>
          <w:tcPr>
            <w:tcW w:w="87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511620E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10</w:t>
            </w:r>
          </w:p>
        </w:tc>
        <w:tc>
          <w:tcPr>
            <w:tcW w:w="66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6EB795F" w14:textId="77777777" w:rsidR="00B91C4D" w:rsidRDefault="00957E08">
            <w:pPr>
              <w:overflowPunct w:val="0"/>
              <w:snapToGrid w:val="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包括理论知识、实践知识及专业或岗位技能的要素，有效支撑课程教学目标的实现，适应学情实际，与岗位工作或企业生产过程紧密相关。</w:t>
            </w:r>
          </w:p>
        </w:tc>
        <w:tc>
          <w:tcPr>
            <w:tcW w:w="196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29BF386" w14:textId="77777777" w:rsidR="00B91C4D" w:rsidRDefault="00B91C4D">
            <w:pPr>
              <w:overflowPunct w:val="0"/>
              <w:snapToGrid w:val="0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B91C4D" w14:paraId="00A94431" w14:textId="77777777">
        <w:trPr>
          <w:cantSplit/>
          <w:trHeight w:val="1297"/>
          <w:jc w:val="center"/>
        </w:trPr>
        <w:tc>
          <w:tcPr>
            <w:tcW w:w="155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5695F50" w14:textId="77777777" w:rsidR="00B91C4D" w:rsidRDefault="00B91C4D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67A23E1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教学</w:t>
            </w:r>
          </w:p>
          <w:p w14:paraId="06BF41D6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资源</w:t>
            </w:r>
          </w:p>
        </w:tc>
        <w:tc>
          <w:tcPr>
            <w:tcW w:w="87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4D7313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10</w:t>
            </w:r>
          </w:p>
        </w:tc>
        <w:tc>
          <w:tcPr>
            <w:tcW w:w="66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04492EB" w14:textId="77777777" w:rsidR="00B91C4D" w:rsidRDefault="00957E08">
            <w:pPr>
              <w:overflowPunct w:val="0"/>
              <w:snapToGrid w:val="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合理使用中望信息化教学资源，体现学生在教师引导下的学习过程，其相关环境设计与工作环境要求尽可能相一致。</w:t>
            </w:r>
          </w:p>
        </w:tc>
        <w:tc>
          <w:tcPr>
            <w:tcW w:w="196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1C51452" w14:textId="77777777" w:rsidR="00B91C4D" w:rsidRDefault="00B91C4D">
            <w:pPr>
              <w:overflowPunct w:val="0"/>
              <w:snapToGrid w:val="0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B91C4D" w14:paraId="79D92C7B" w14:textId="77777777">
        <w:trPr>
          <w:cantSplit/>
          <w:trHeight w:val="1297"/>
          <w:jc w:val="center"/>
        </w:trPr>
        <w:tc>
          <w:tcPr>
            <w:tcW w:w="1559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A9BA55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教学实施</w:t>
            </w:r>
          </w:p>
          <w:p w14:paraId="225E3800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（40分）</w:t>
            </w:r>
          </w:p>
        </w:tc>
        <w:tc>
          <w:tcPr>
            <w:tcW w:w="1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39718AB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学生</w:t>
            </w:r>
          </w:p>
          <w:p w14:paraId="269A023C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主体</w:t>
            </w:r>
          </w:p>
        </w:tc>
        <w:tc>
          <w:tcPr>
            <w:tcW w:w="87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D546E6B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10</w:t>
            </w:r>
          </w:p>
        </w:tc>
        <w:tc>
          <w:tcPr>
            <w:tcW w:w="66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1CE8AC" w14:textId="4AB6B9AF" w:rsidR="00B91C4D" w:rsidRDefault="00957E08">
            <w:pPr>
              <w:numPr>
                <w:ilvl w:val="255"/>
                <w:numId w:val="0"/>
              </w:numPr>
              <w:overflowPunct w:val="0"/>
              <w:snapToGrid w:val="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设计</w:t>
            </w:r>
            <w:r w:rsidR="00061EAA">
              <w:rPr>
                <w:rFonts w:ascii="仿宋" w:eastAsia="仿宋" w:hAnsi="仿宋" w:cs="仿宋" w:hint="eastAsia"/>
                <w:sz w:val="30"/>
                <w:szCs w:val="30"/>
              </w:rPr>
              <w:t>师生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互动环节，体现以教师主导，以学生为主体的教学理念，学生具有较高的学习主动性，能积极有效地投入到学习活动中。</w:t>
            </w:r>
          </w:p>
        </w:tc>
        <w:tc>
          <w:tcPr>
            <w:tcW w:w="196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F16D43F" w14:textId="77777777" w:rsidR="00B91C4D" w:rsidRDefault="00B91C4D">
            <w:pPr>
              <w:overflowPunct w:val="0"/>
              <w:snapToGrid w:val="0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B91C4D" w14:paraId="587999B6" w14:textId="77777777">
        <w:trPr>
          <w:cantSplit/>
          <w:trHeight w:val="1297"/>
          <w:jc w:val="center"/>
        </w:trPr>
        <w:tc>
          <w:tcPr>
            <w:tcW w:w="155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B8C6259" w14:textId="77777777" w:rsidR="00B91C4D" w:rsidRDefault="00B91C4D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3A5A6F4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教学</w:t>
            </w:r>
          </w:p>
          <w:p w14:paraId="3502C871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手段</w:t>
            </w:r>
          </w:p>
        </w:tc>
        <w:tc>
          <w:tcPr>
            <w:tcW w:w="87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D05CCF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10</w:t>
            </w:r>
          </w:p>
        </w:tc>
        <w:tc>
          <w:tcPr>
            <w:tcW w:w="66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2854F29" w14:textId="77777777" w:rsidR="00B91C4D" w:rsidRDefault="00957E08">
            <w:pPr>
              <w:numPr>
                <w:ilvl w:val="255"/>
                <w:numId w:val="0"/>
              </w:numPr>
              <w:overflowPunct w:val="0"/>
              <w:snapToGrid w:val="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有效支持学习活动的开展，合理利用多种教学媒体以及信息化手段和数字化资源，信息化手段和数字化资源新颖、富有创意。</w:t>
            </w:r>
          </w:p>
        </w:tc>
        <w:tc>
          <w:tcPr>
            <w:tcW w:w="196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F3AA932" w14:textId="77777777" w:rsidR="00B91C4D" w:rsidRDefault="00B91C4D">
            <w:pPr>
              <w:overflowPunct w:val="0"/>
              <w:snapToGrid w:val="0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B91C4D" w14:paraId="3CE8D6B5" w14:textId="77777777">
        <w:trPr>
          <w:cantSplit/>
          <w:trHeight w:val="1297"/>
          <w:jc w:val="center"/>
        </w:trPr>
        <w:tc>
          <w:tcPr>
            <w:tcW w:w="155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C0ABDF2" w14:textId="77777777" w:rsidR="00B91C4D" w:rsidRDefault="00B91C4D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325DD28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教学</w:t>
            </w:r>
          </w:p>
          <w:p w14:paraId="6EA2251D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方法</w:t>
            </w:r>
          </w:p>
        </w:tc>
        <w:tc>
          <w:tcPr>
            <w:tcW w:w="87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76C4B7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10</w:t>
            </w:r>
          </w:p>
        </w:tc>
        <w:tc>
          <w:tcPr>
            <w:tcW w:w="66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0659200" w14:textId="77777777" w:rsidR="00B91C4D" w:rsidRDefault="00957E08">
            <w:pPr>
              <w:overflowPunct w:val="0"/>
              <w:snapToGrid w:val="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体现以学生为中心的教学理念，鼓励采用任务驱动、项目式教学、研讨式教学、翻转课堂式教学等教学方法，注重实效性，突出对教学重、难点的重视。适应具体学情，重视学生的适应性，形式灵活、方法有效。</w:t>
            </w:r>
          </w:p>
        </w:tc>
        <w:tc>
          <w:tcPr>
            <w:tcW w:w="196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39EC498" w14:textId="77777777" w:rsidR="00B91C4D" w:rsidRDefault="00B91C4D">
            <w:pPr>
              <w:overflowPunct w:val="0"/>
              <w:snapToGrid w:val="0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B91C4D" w14:paraId="14A224F3" w14:textId="77777777">
        <w:trPr>
          <w:cantSplit/>
          <w:trHeight w:val="1297"/>
          <w:jc w:val="center"/>
        </w:trPr>
        <w:tc>
          <w:tcPr>
            <w:tcW w:w="155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B81AF47" w14:textId="77777777" w:rsidR="00B91C4D" w:rsidRDefault="00B91C4D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92E023F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教学</w:t>
            </w:r>
          </w:p>
          <w:p w14:paraId="0519015C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视频</w:t>
            </w:r>
          </w:p>
        </w:tc>
        <w:tc>
          <w:tcPr>
            <w:tcW w:w="87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55CB10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10</w:t>
            </w:r>
          </w:p>
        </w:tc>
        <w:tc>
          <w:tcPr>
            <w:tcW w:w="66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55BF7D6" w14:textId="77777777" w:rsidR="00B91C4D" w:rsidRDefault="00957E08">
            <w:pPr>
              <w:overflowPunct w:val="0"/>
              <w:snapToGrid w:val="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提交的视频时长在7~10分钟，视频声音清楚、画面清晰、图像稳定，声音与画面同步，反映学与教的情况，呈现良好的课堂氛围。</w:t>
            </w:r>
          </w:p>
        </w:tc>
        <w:tc>
          <w:tcPr>
            <w:tcW w:w="196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43F8A1D" w14:textId="77777777" w:rsidR="00B91C4D" w:rsidRDefault="00B91C4D">
            <w:pPr>
              <w:overflowPunct w:val="0"/>
              <w:snapToGrid w:val="0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B91C4D" w14:paraId="1D973F2F" w14:textId="77777777">
        <w:trPr>
          <w:cantSplit/>
          <w:trHeight w:val="1297"/>
          <w:jc w:val="center"/>
        </w:trPr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702A69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教学评价</w:t>
            </w:r>
          </w:p>
          <w:p w14:paraId="0917D776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（10分）</w:t>
            </w:r>
          </w:p>
        </w:tc>
        <w:tc>
          <w:tcPr>
            <w:tcW w:w="1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B1911F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学业</w:t>
            </w:r>
          </w:p>
          <w:p w14:paraId="21194880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评价</w:t>
            </w:r>
          </w:p>
        </w:tc>
        <w:tc>
          <w:tcPr>
            <w:tcW w:w="87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1FF2240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10</w:t>
            </w:r>
          </w:p>
        </w:tc>
        <w:tc>
          <w:tcPr>
            <w:tcW w:w="66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3D1E398" w14:textId="77777777" w:rsidR="00B91C4D" w:rsidRDefault="00957E08">
            <w:pPr>
              <w:overflowPunct w:val="0"/>
              <w:snapToGrid w:val="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以教学目标为依据，评价方式方法合理，易于操作，能有效解决实际教学问题，促进学生思维能力提升以及职业素养与综合职业能力的提高。</w:t>
            </w:r>
          </w:p>
        </w:tc>
        <w:tc>
          <w:tcPr>
            <w:tcW w:w="196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614F8BC" w14:textId="77777777" w:rsidR="00B91C4D" w:rsidRDefault="00B91C4D">
            <w:pPr>
              <w:overflowPunct w:val="0"/>
              <w:snapToGrid w:val="0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B91C4D" w14:paraId="6423565D" w14:textId="77777777">
        <w:trPr>
          <w:cantSplit/>
          <w:trHeight w:val="1297"/>
          <w:jc w:val="center"/>
        </w:trPr>
        <w:tc>
          <w:tcPr>
            <w:tcW w:w="1559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E5F9D5A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文本审核</w:t>
            </w:r>
          </w:p>
          <w:p w14:paraId="45247723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(10)</w:t>
            </w:r>
          </w:p>
        </w:tc>
        <w:tc>
          <w:tcPr>
            <w:tcW w:w="1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2FB53B5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教学设计文本</w:t>
            </w:r>
          </w:p>
        </w:tc>
        <w:tc>
          <w:tcPr>
            <w:tcW w:w="87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EC70000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5</w:t>
            </w:r>
          </w:p>
        </w:tc>
        <w:tc>
          <w:tcPr>
            <w:tcW w:w="66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357D126" w14:textId="77777777" w:rsidR="00B91C4D" w:rsidRDefault="00957E08">
            <w:pPr>
              <w:numPr>
                <w:ilvl w:val="255"/>
                <w:numId w:val="0"/>
              </w:numPr>
              <w:overflowPunct w:val="0"/>
              <w:snapToGrid w:val="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所提交的教学设计文本体例规范，内容全面，文字通顺，图表符合技术规范要求，表述清晰。</w:t>
            </w:r>
          </w:p>
        </w:tc>
        <w:tc>
          <w:tcPr>
            <w:tcW w:w="196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AFF6DC7" w14:textId="77777777" w:rsidR="00B91C4D" w:rsidRDefault="00B91C4D">
            <w:pPr>
              <w:overflowPunct w:val="0"/>
              <w:snapToGrid w:val="0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B91C4D" w14:paraId="7B254F12" w14:textId="77777777">
        <w:trPr>
          <w:cantSplit/>
          <w:trHeight w:val="1297"/>
          <w:jc w:val="center"/>
        </w:trPr>
        <w:tc>
          <w:tcPr>
            <w:tcW w:w="155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AB51D5B" w14:textId="77777777" w:rsidR="00B91C4D" w:rsidRDefault="00B91C4D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133F14B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教学PPT</w:t>
            </w:r>
          </w:p>
        </w:tc>
        <w:tc>
          <w:tcPr>
            <w:tcW w:w="87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0BC9DCA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5</w:t>
            </w:r>
          </w:p>
        </w:tc>
        <w:tc>
          <w:tcPr>
            <w:tcW w:w="66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EFE3C86" w14:textId="77777777" w:rsidR="00B91C4D" w:rsidRDefault="00957E08">
            <w:pPr>
              <w:overflowPunct w:val="0"/>
              <w:snapToGrid w:val="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所提交的教学PPT内容与授课视频内容一致，重点突出、条理清晰，字体颜色、背景对比鲜明，便于观看。</w:t>
            </w:r>
          </w:p>
        </w:tc>
        <w:tc>
          <w:tcPr>
            <w:tcW w:w="196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A64E155" w14:textId="77777777" w:rsidR="00B91C4D" w:rsidRDefault="00B91C4D">
            <w:pPr>
              <w:overflowPunct w:val="0"/>
              <w:snapToGrid w:val="0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B91C4D" w14:paraId="5EB721E4" w14:textId="77777777">
        <w:trPr>
          <w:cantSplit/>
          <w:trHeight w:val="1297"/>
          <w:jc w:val="center"/>
        </w:trPr>
        <w:tc>
          <w:tcPr>
            <w:tcW w:w="2861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1575388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总分</w:t>
            </w:r>
          </w:p>
        </w:tc>
        <w:tc>
          <w:tcPr>
            <w:tcW w:w="87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E2C7B1E" w14:textId="77777777" w:rsidR="00B91C4D" w:rsidRDefault="00957E08">
            <w:pPr>
              <w:overflowPunct w:val="0"/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100</w:t>
            </w:r>
          </w:p>
        </w:tc>
        <w:tc>
          <w:tcPr>
            <w:tcW w:w="66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B7C319F" w14:textId="77777777" w:rsidR="00B91C4D" w:rsidRDefault="00B91C4D">
            <w:pPr>
              <w:overflowPunct w:val="0"/>
              <w:snapToGrid w:val="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96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6888731" w14:textId="77777777" w:rsidR="00B91C4D" w:rsidRDefault="00B91C4D">
            <w:pPr>
              <w:overflowPunct w:val="0"/>
              <w:snapToGrid w:val="0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</w:tbl>
    <w:p w14:paraId="329BFF6C" w14:textId="77777777" w:rsidR="00B91C4D" w:rsidRDefault="00957E08">
      <w:pPr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说明：分项分值为10分的子项目最小扣分级差为0.5分，分项分值为5分的子项目最小扣分级差为0.2分。总分数统计到小时点后1位。</w:t>
      </w:r>
    </w:p>
    <w:sectPr w:rsidR="00B91C4D">
      <w:headerReference w:type="default" r:id="rId9"/>
      <w:footerReference w:type="default" r:id="rId10"/>
      <w:pgSz w:w="16838" w:h="11906" w:orient="landscape"/>
      <w:pgMar w:top="1134" w:right="2098" w:bottom="680" w:left="1985" w:header="851" w:footer="158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242F2" w14:textId="77777777" w:rsidR="004979F4" w:rsidRDefault="004979F4">
      <w:r>
        <w:separator/>
      </w:r>
    </w:p>
  </w:endnote>
  <w:endnote w:type="continuationSeparator" w:id="0">
    <w:p w14:paraId="16EB9107" w14:textId="77777777" w:rsidR="004979F4" w:rsidRDefault="00497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8788F" w14:textId="77777777" w:rsidR="00B91C4D" w:rsidRDefault="00957E08">
    <w:pPr>
      <w:pStyle w:val="aa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  <w:lang w:val="zh-CN"/>
      </w:rPr>
      <w:t>5</w:t>
    </w:r>
    <w:r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CC569" w14:textId="77777777" w:rsidR="004979F4" w:rsidRDefault="004979F4">
      <w:r>
        <w:separator/>
      </w:r>
    </w:p>
  </w:footnote>
  <w:footnote w:type="continuationSeparator" w:id="0">
    <w:p w14:paraId="655374CE" w14:textId="77777777" w:rsidR="004979F4" w:rsidRDefault="004979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0B357" w14:textId="77777777" w:rsidR="00B91C4D" w:rsidRDefault="00957E08">
    <w:pPr>
      <w:pStyle w:val="ac"/>
      <w:ind w:firstLineChars="100" w:firstLine="180"/>
      <w:jc w:val="both"/>
      <w:rPr>
        <w:rFonts w:eastAsia="微软雅黑"/>
      </w:rPr>
    </w:pPr>
    <w:r>
      <w:rPr>
        <w:rFonts w:ascii="微软雅黑" w:eastAsia="微软雅黑" w:hAnsi="微软雅黑" w:cs="微软雅黑" w:hint="eastAsia"/>
        <w:noProof/>
        <w:color w:val="595959" w:themeColor="text1" w:themeTint="A6"/>
      </w:rPr>
      <w:drawing>
        <wp:anchor distT="0" distB="0" distL="114300" distR="114300" simplePos="0" relativeHeight="251659264" behindDoc="1" locked="0" layoutInCell="1" allowOverlap="1" wp14:anchorId="7BFAEB83" wp14:editId="6429F686">
          <wp:simplePos x="0" y="0"/>
          <wp:positionH relativeFrom="column">
            <wp:posOffset>6417945</wp:posOffset>
          </wp:positionH>
          <wp:positionV relativeFrom="paragraph">
            <wp:posOffset>-86360</wp:posOffset>
          </wp:positionV>
          <wp:extent cx="1767205" cy="335280"/>
          <wp:effectExtent l="0" t="0" r="4445" b="7620"/>
          <wp:wrapNone/>
          <wp:docPr id="44" name="图片 44" descr="图片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图片 44" descr="图片1"/>
                  <pic:cNvPicPr>
                    <a:picLocks noChangeAspect="1"/>
                  </pic:cNvPicPr>
                </pic:nvPicPr>
                <pic:blipFill>
                  <a:blip r:embed="rId1"/>
                  <a:srcRect l="4377" t="42431" r="73067" b="17202"/>
                  <a:stretch>
                    <a:fillRect/>
                  </a:stretch>
                </pic:blipFill>
                <pic:spPr>
                  <a:xfrm>
                    <a:off x="0" y="0"/>
                    <a:ext cx="1767205" cy="3352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微软雅黑" w:eastAsia="微软雅黑" w:hAnsi="微软雅黑" w:cs="微软雅黑"/>
        <w:noProof/>
        <w:color w:val="595959" w:themeColor="text1" w:themeTint="A6"/>
      </w:rPr>
      <w:drawing>
        <wp:anchor distT="0" distB="0" distL="114300" distR="114300" simplePos="0" relativeHeight="251660288" behindDoc="1" locked="0" layoutInCell="1" allowOverlap="1" wp14:anchorId="38E36F49" wp14:editId="08311FFC">
          <wp:simplePos x="0" y="0"/>
          <wp:positionH relativeFrom="column">
            <wp:posOffset>-80645</wp:posOffset>
          </wp:positionH>
          <wp:positionV relativeFrom="paragraph">
            <wp:posOffset>34925</wp:posOffset>
          </wp:positionV>
          <wp:extent cx="85725" cy="131445"/>
          <wp:effectExtent l="0" t="0" r="9525" b="1905"/>
          <wp:wrapNone/>
          <wp:docPr id="1" name="图片 1" descr="图片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图片1"/>
                  <pic:cNvPicPr>
                    <a:picLocks noChangeAspect="1"/>
                  </pic:cNvPicPr>
                </pic:nvPicPr>
                <pic:blipFill>
                  <a:blip r:embed="rId1"/>
                  <a:srcRect l="2343" t="59589" r="96198" b="19300"/>
                  <a:stretch>
                    <a:fillRect/>
                  </a:stretch>
                </pic:blipFill>
                <pic:spPr>
                  <a:xfrm>
                    <a:off x="0" y="0"/>
                    <a:ext cx="85725" cy="131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微软雅黑" w:eastAsia="微软雅黑" w:hAnsi="微软雅黑" w:cs="微软雅黑" w:hint="eastAsia"/>
        <w:color w:val="595959" w:themeColor="text1" w:themeTint="A6"/>
      </w:rPr>
      <w:t>附件4 评审办法</w:t>
    </w:r>
  </w:p>
  <w:p w14:paraId="4B3D0B0A" w14:textId="77777777" w:rsidR="00B91C4D" w:rsidRDefault="00B91C4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07C1114"/>
    <w:multiLevelType w:val="singleLevel"/>
    <w:tmpl w:val="F07C1114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bordersDoNotSurroundHeader/>
  <w:bordersDoNotSurroundFooter/>
  <w:proofState w:spelling="clean"/>
  <w:defaultTabStop w:val="420"/>
  <w:drawingGridHorizontalSpacing w:val="105"/>
  <w:drawingGridVerticalSpacing w:val="156"/>
  <w:noPunctuationKerning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AFD"/>
    <w:rsid w:val="000225D1"/>
    <w:rsid w:val="0004236A"/>
    <w:rsid w:val="00061EAA"/>
    <w:rsid w:val="000C2D8D"/>
    <w:rsid w:val="000E22E0"/>
    <w:rsid w:val="00113131"/>
    <w:rsid w:val="0011376F"/>
    <w:rsid w:val="001150CA"/>
    <w:rsid w:val="00125151"/>
    <w:rsid w:val="001642DC"/>
    <w:rsid w:val="00193861"/>
    <w:rsid w:val="001A0F9D"/>
    <w:rsid w:val="001B6509"/>
    <w:rsid w:val="0022133D"/>
    <w:rsid w:val="0023083C"/>
    <w:rsid w:val="00272E6C"/>
    <w:rsid w:val="00295B3B"/>
    <w:rsid w:val="002A09CC"/>
    <w:rsid w:val="002E3C10"/>
    <w:rsid w:val="0035005E"/>
    <w:rsid w:val="003F0F37"/>
    <w:rsid w:val="00420E11"/>
    <w:rsid w:val="00431F8D"/>
    <w:rsid w:val="004370DF"/>
    <w:rsid w:val="00467EF8"/>
    <w:rsid w:val="004979F4"/>
    <w:rsid w:val="0054451A"/>
    <w:rsid w:val="005849A6"/>
    <w:rsid w:val="005A1E62"/>
    <w:rsid w:val="00605446"/>
    <w:rsid w:val="0060688F"/>
    <w:rsid w:val="006076A7"/>
    <w:rsid w:val="00660C4D"/>
    <w:rsid w:val="006C7442"/>
    <w:rsid w:val="006E1F85"/>
    <w:rsid w:val="006F3118"/>
    <w:rsid w:val="00735FF1"/>
    <w:rsid w:val="0074510C"/>
    <w:rsid w:val="0078627F"/>
    <w:rsid w:val="007B0FFF"/>
    <w:rsid w:val="008418BB"/>
    <w:rsid w:val="00877DE8"/>
    <w:rsid w:val="00945515"/>
    <w:rsid w:val="00957E08"/>
    <w:rsid w:val="00962C0B"/>
    <w:rsid w:val="00975742"/>
    <w:rsid w:val="009B37BF"/>
    <w:rsid w:val="00A1025A"/>
    <w:rsid w:val="00A215A0"/>
    <w:rsid w:val="00AA1614"/>
    <w:rsid w:val="00B422E5"/>
    <w:rsid w:val="00B91C4D"/>
    <w:rsid w:val="00B92CC3"/>
    <w:rsid w:val="00BA500C"/>
    <w:rsid w:val="00BF58A8"/>
    <w:rsid w:val="00C11A9C"/>
    <w:rsid w:val="00C33CAC"/>
    <w:rsid w:val="00C4461D"/>
    <w:rsid w:val="00C76AFD"/>
    <w:rsid w:val="00C95CB5"/>
    <w:rsid w:val="00D21D56"/>
    <w:rsid w:val="00D765E3"/>
    <w:rsid w:val="00D85D5D"/>
    <w:rsid w:val="00DB0CDE"/>
    <w:rsid w:val="00DB6CD6"/>
    <w:rsid w:val="00DC7113"/>
    <w:rsid w:val="00E66340"/>
    <w:rsid w:val="00E804F3"/>
    <w:rsid w:val="00E8334E"/>
    <w:rsid w:val="00E8363A"/>
    <w:rsid w:val="00EE2B32"/>
    <w:rsid w:val="00F101F7"/>
    <w:rsid w:val="00F42128"/>
    <w:rsid w:val="00FC3FCD"/>
    <w:rsid w:val="00FC7636"/>
    <w:rsid w:val="00FE06CA"/>
    <w:rsid w:val="02AD3C71"/>
    <w:rsid w:val="03525823"/>
    <w:rsid w:val="05F25C63"/>
    <w:rsid w:val="08E223F9"/>
    <w:rsid w:val="09B92F44"/>
    <w:rsid w:val="09C8023C"/>
    <w:rsid w:val="0BDD539E"/>
    <w:rsid w:val="0FC93D35"/>
    <w:rsid w:val="15276CAD"/>
    <w:rsid w:val="15992116"/>
    <w:rsid w:val="172128C2"/>
    <w:rsid w:val="175776D1"/>
    <w:rsid w:val="17763830"/>
    <w:rsid w:val="18BD4AB6"/>
    <w:rsid w:val="1A204027"/>
    <w:rsid w:val="1AFD29C2"/>
    <w:rsid w:val="1C723A37"/>
    <w:rsid w:val="1CF61D42"/>
    <w:rsid w:val="1D0852D2"/>
    <w:rsid w:val="1D3738AD"/>
    <w:rsid w:val="1D9D3CA5"/>
    <w:rsid w:val="1E753F44"/>
    <w:rsid w:val="1E953B1C"/>
    <w:rsid w:val="200C7F3A"/>
    <w:rsid w:val="208C40D0"/>
    <w:rsid w:val="210B4012"/>
    <w:rsid w:val="236060EF"/>
    <w:rsid w:val="25786071"/>
    <w:rsid w:val="261053DA"/>
    <w:rsid w:val="26BA056D"/>
    <w:rsid w:val="289436EF"/>
    <w:rsid w:val="2A3D0492"/>
    <w:rsid w:val="2A6C29AA"/>
    <w:rsid w:val="2ABC20DA"/>
    <w:rsid w:val="2B00098E"/>
    <w:rsid w:val="2E3A6F14"/>
    <w:rsid w:val="2E3B48AF"/>
    <w:rsid w:val="31E343BF"/>
    <w:rsid w:val="32024587"/>
    <w:rsid w:val="332A0AAD"/>
    <w:rsid w:val="336F70C6"/>
    <w:rsid w:val="346508E8"/>
    <w:rsid w:val="36F241A5"/>
    <w:rsid w:val="390E1DE7"/>
    <w:rsid w:val="3A404B93"/>
    <w:rsid w:val="3A7C0A3F"/>
    <w:rsid w:val="3CFB3C07"/>
    <w:rsid w:val="3D8E0440"/>
    <w:rsid w:val="3E093569"/>
    <w:rsid w:val="407A6107"/>
    <w:rsid w:val="43E15F47"/>
    <w:rsid w:val="441C49F9"/>
    <w:rsid w:val="453C3AEA"/>
    <w:rsid w:val="4D52287A"/>
    <w:rsid w:val="4F26222D"/>
    <w:rsid w:val="51EF67C0"/>
    <w:rsid w:val="52BA75A4"/>
    <w:rsid w:val="53317F4A"/>
    <w:rsid w:val="53552BD4"/>
    <w:rsid w:val="53967831"/>
    <w:rsid w:val="5527131D"/>
    <w:rsid w:val="5658682A"/>
    <w:rsid w:val="56C52655"/>
    <w:rsid w:val="58765999"/>
    <w:rsid w:val="5A1B431D"/>
    <w:rsid w:val="5D6418A7"/>
    <w:rsid w:val="5E641CC5"/>
    <w:rsid w:val="5EE943CE"/>
    <w:rsid w:val="60847771"/>
    <w:rsid w:val="610D7B6E"/>
    <w:rsid w:val="61F436A1"/>
    <w:rsid w:val="65DC2FC8"/>
    <w:rsid w:val="65E35233"/>
    <w:rsid w:val="66F35D94"/>
    <w:rsid w:val="672262CB"/>
    <w:rsid w:val="68675B64"/>
    <w:rsid w:val="696E1D07"/>
    <w:rsid w:val="69FA611B"/>
    <w:rsid w:val="6DDB2914"/>
    <w:rsid w:val="6FF11852"/>
    <w:rsid w:val="73BD620E"/>
    <w:rsid w:val="75511E28"/>
    <w:rsid w:val="77F46EB6"/>
    <w:rsid w:val="78A8340D"/>
    <w:rsid w:val="7AEC0DE1"/>
    <w:rsid w:val="7D1075C8"/>
    <w:rsid w:val="7E99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4E560048"/>
  <w15:docId w15:val="{1CD9AEE3-8D7E-1F41-B1DC-C8E739292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qFormat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widowControl/>
      <w:ind w:firstLine="420"/>
      <w:jc w:val="left"/>
    </w:pPr>
    <w:rPr>
      <w:rFonts w:ascii="Times New Roman" w:hAnsi="Times New Roman"/>
      <w:kern w:val="0"/>
      <w:sz w:val="20"/>
      <w:szCs w:val="20"/>
    </w:rPr>
  </w:style>
  <w:style w:type="paragraph" w:styleId="a4">
    <w:name w:val="annotation text"/>
    <w:basedOn w:val="a"/>
    <w:link w:val="a5"/>
    <w:uiPriority w:val="99"/>
    <w:qFormat/>
    <w:pPr>
      <w:jc w:val="left"/>
    </w:pPr>
    <w:rPr>
      <w:rFonts w:ascii="Times New Roman" w:eastAsia="仿宋_GB2312" w:hAnsi="Times New Roman"/>
      <w:sz w:val="32"/>
    </w:rPr>
  </w:style>
  <w:style w:type="paragraph" w:styleId="a6">
    <w:name w:val="Date"/>
    <w:basedOn w:val="a"/>
    <w:next w:val="a"/>
    <w:link w:val="a7"/>
    <w:uiPriority w:val="99"/>
    <w:qFormat/>
    <w:pPr>
      <w:ind w:leftChars="2500" w:left="100"/>
    </w:pPr>
  </w:style>
  <w:style w:type="paragraph" w:styleId="a8">
    <w:name w:val="Balloon Text"/>
    <w:basedOn w:val="a"/>
    <w:link w:val="a9"/>
    <w:uiPriority w:val="99"/>
    <w:qFormat/>
    <w:rPr>
      <w:sz w:val="18"/>
      <w:szCs w:val="18"/>
    </w:rPr>
  </w:style>
  <w:style w:type="paragraph" w:styleId="aa">
    <w:name w:val="footer"/>
    <w:basedOn w:val="a"/>
    <w:link w:val="ab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ad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e">
    <w:name w:val="footnote text"/>
    <w:basedOn w:val="a"/>
    <w:link w:val="af"/>
    <w:uiPriority w:val="99"/>
    <w:qFormat/>
    <w:pPr>
      <w:snapToGrid w:val="0"/>
      <w:jc w:val="left"/>
    </w:pPr>
    <w:rPr>
      <w:sz w:val="18"/>
      <w:szCs w:val="18"/>
    </w:rPr>
  </w:style>
  <w:style w:type="paragraph" w:styleId="af0">
    <w:name w:val="annotation subject"/>
    <w:basedOn w:val="a4"/>
    <w:next w:val="a4"/>
    <w:link w:val="af1"/>
    <w:uiPriority w:val="99"/>
    <w:qFormat/>
    <w:rPr>
      <w:rFonts w:ascii="Calibri" w:eastAsia="宋体" w:hAnsi="Calibri"/>
      <w:b/>
      <w:bCs/>
      <w:sz w:val="21"/>
    </w:rPr>
  </w:style>
  <w:style w:type="table" w:styleId="af2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annotation reference"/>
    <w:basedOn w:val="a0"/>
    <w:uiPriority w:val="99"/>
    <w:qFormat/>
    <w:rPr>
      <w:sz w:val="21"/>
      <w:szCs w:val="21"/>
    </w:rPr>
  </w:style>
  <w:style w:type="character" w:styleId="af4">
    <w:name w:val="footnote reference"/>
    <w:basedOn w:val="a0"/>
    <w:uiPriority w:val="99"/>
    <w:qFormat/>
    <w:rPr>
      <w:vertAlign w:val="superscript"/>
    </w:rPr>
  </w:style>
  <w:style w:type="character" w:customStyle="1" w:styleId="a9">
    <w:name w:val="批注框文本 字符"/>
    <w:basedOn w:val="a0"/>
    <w:link w:val="a8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d">
    <w:name w:val="页眉 字符"/>
    <w:basedOn w:val="a0"/>
    <w:link w:val="ac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b">
    <w:name w:val="页脚 字符"/>
    <w:basedOn w:val="a0"/>
    <w:link w:val="aa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5">
    <w:name w:val="批注文字 字符"/>
    <w:basedOn w:val="a0"/>
    <w:link w:val="a4"/>
    <w:uiPriority w:val="99"/>
    <w:qFormat/>
    <w:rPr>
      <w:rFonts w:ascii="Times New Roman" w:eastAsia="仿宋_GB2312" w:hAnsi="Times New Roman" w:cs="Times New Roman"/>
      <w:sz w:val="32"/>
    </w:rPr>
  </w:style>
  <w:style w:type="character" w:customStyle="1" w:styleId="af">
    <w:name w:val="脚注文本 字符"/>
    <w:basedOn w:val="a0"/>
    <w:link w:val="ae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7">
    <w:name w:val="日期 字符"/>
    <w:basedOn w:val="a0"/>
    <w:link w:val="a6"/>
    <w:uiPriority w:val="99"/>
    <w:qFormat/>
    <w:rPr>
      <w:rFonts w:ascii="Calibri" w:eastAsia="宋体" w:hAnsi="Calibri" w:cs="Times New Roman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f1">
    <w:name w:val="批注主题 字符"/>
    <w:basedOn w:val="a5"/>
    <w:link w:val="af0"/>
    <w:uiPriority w:val="99"/>
    <w:qFormat/>
    <w:rPr>
      <w:rFonts w:ascii="Calibri" w:eastAsia="宋体" w:hAnsi="Calibri" w:cs="Times New Roman"/>
      <w:b/>
      <w:bCs/>
      <w:kern w:val="2"/>
      <w:sz w:val="21"/>
      <w:szCs w:val="22"/>
    </w:rPr>
  </w:style>
  <w:style w:type="paragraph" w:customStyle="1" w:styleId="10">
    <w:name w:val="修订1"/>
    <w:uiPriority w:val="99"/>
    <w:qFormat/>
    <w:rPr>
      <w:rFonts w:ascii="Calibri" w:hAnsi="Calibri"/>
      <w:kern w:val="2"/>
      <w:sz w:val="21"/>
      <w:szCs w:val="22"/>
    </w:rPr>
  </w:style>
  <w:style w:type="paragraph" w:customStyle="1" w:styleId="2">
    <w:name w:val="修订2"/>
    <w:uiPriority w:val="99"/>
    <w:qFormat/>
    <w:rPr>
      <w:rFonts w:ascii="Calibri" w:hAnsi="Calibri"/>
      <w:kern w:val="2"/>
      <w:sz w:val="21"/>
      <w:szCs w:val="22"/>
    </w:rPr>
  </w:style>
  <w:style w:type="paragraph" w:customStyle="1" w:styleId="3">
    <w:name w:val="修订3"/>
    <w:uiPriority w:val="99"/>
    <w:qFormat/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65D2F5DE-1FD3-4852-88C9-4A607B8513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217</Words>
  <Characters>1243</Characters>
  <Application>Microsoft Office Word</Application>
  <DocSecurity>0</DocSecurity>
  <Lines>10</Lines>
  <Paragraphs>2</Paragraphs>
  <ScaleCrop>false</ScaleCrop>
  <Company>DoubleOX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</dc:creator>
  <cp:lastModifiedBy>h442</cp:lastModifiedBy>
  <cp:revision>4</cp:revision>
  <cp:lastPrinted>2021-06-02T09:00:00Z</cp:lastPrinted>
  <dcterms:created xsi:type="dcterms:W3CDTF">2021-09-24T09:29:00Z</dcterms:created>
  <dcterms:modified xsi:type="dcterms:W3CDTF">2021-09-30T09:36:00Z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KSOSaveFontToCloudKey">
    <vt:lpwstr>615389935_btnclosed</vt:lpwstr>
  </property>
  <property fmtid="{D5CDD505-2E9C-101B-9397-08002B2CF9AE}" pid="4" name="ICV">
    <vt:lpwstr>7A64C17310084F989171AFC8E402598C</vt:lpwstr>
  </property>
</Properties>
</file>