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0" w:name="_Hlk40736179"/>
      <w:bookmarkStart w:id="1" w:name="_Hlk40651423"/>
      <w:r>
        <w:rPr>
          <w:rFonts w:hint="eastAsia" w:ascii="仿宋" w:hAnsi="仿宋" w:eastAsia="仿宋" w:cs="仿宋"/>
          <w:sz w:val="28"/>
          <w:szCs w:val="28"/>
        </w:rPr>
        <w:t>附件</w:t>
      </w:r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bookmarkStart w:id="6" w:name="_GoBack"/>
      <w:bookmarkEnd w:id="6"/>
    </w:p>
    <w:p>
      <w:pPr>
        <w:overflowPunct w:val="0"/>
        <w:snapToGrid w:val="0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yellow"/>
          <w:lang w:val="en-US" w:eastAsia="zh-CN"/>
        </w:rPr>
      </w:pPr>
      <w:bookmarkStart w:id="2" w:name="_Hlk10494765"/>
      <w:bookmarkStart w:id="3" w:name="_Hlk36511900"/>
      <w:bookmarkStart w:id="4" w:name="_Hlk40650656"/>
      <w:r>
        <w:rPr>
          <w:rFonts w:hint="eastAsia" w:ascii="仿宋" w:hAnsi="仿宋" w:eastAsia="仿宋" w:cs="仿宋"/>
          <w:b/>
          <w:bCs/>
          <w:sz w:val="32"/>
          <w:szCs w:val="32"/>
        </w:rPr>
        <w:t>首届“中望杯”全国教师信息化创新教学能力大赛</w:t>
      </w:r>
      <w:bookmarkEnd w:id="2"/>
      <w:bookmarkEnd w:id="3"/>
      <w:bookmarkEnd w:id="4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地区赛</w:t>
      </w:r>
    </w:p>
    <w:p>
      <w:pPr>
        <w:overflowPunct w:val="0"/>
        <w:snapToGrid w:val="0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（土建/机械类 职教组）</w:t>
      </w:r>
    </w:p>
    <w:p>
      <w:pPr>
        <w:overflowPunct w:val="0"/>
        <w:snapToGrid w:val="0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参赛作品材料有关要求</w:t>
      </w:r>
    </w:p>
    <w:bookmarkEnd w:id="1"/>
    <w:p>
      <w:pPr>
        <w:overflowPunct w:val="0"/>
        <w:outlineLvl w:val="0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overflowPunct w:val="0"/>
        <w:ind w:firstLine="560" w:firstLineChars="200"/>
        <w:outlineLvl w:val="0"/>
        <w:rPr>
          <w:rFonts w:hint="default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参赛作品分为文档作品和视频作品两类。选手提交的作品应符合下列要求，否则不能参与竞赛。</w:t>
      </w:r>
    </w:p>
    <w:p>
      <w:pPr>
        <w:overflowPunct w:val="0"/>
        <w:ind w:firstLine="562" w:firstLineChars="200"/>
        <w:outlineLvl w:val="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、参赛作品文档材料</w:t>
      </w:r>
    </w:p>
    <w:p>
      <w:pPr>
        <w:overflowPunct w:val="0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文档材料包括：教学设计方案、专业人才培养方案、课程标准。所有文档材料均要求规范、简明、完整、朴实，标题用黑体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三号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字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，正</w:t>
      </w:r>
      <w:r>
        <w:rPr>
          <w:rFonts w:hint="eastAsia" w:ascii="仿宋" w:hAnsi="仿宋" w:eastAsia="仿宋" w:cs="仿宋"/>
          <w:sz w:val="28"/>
          <w:szCs w:val="28"/>
        </w:rPr>
        <w:t>文用宋体四号字，单倍行距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文件以PDF格式提交，每份文档材料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应按照内容命名、</w:t>
      </w:r>
      <w:r>
        <w:rPr>
          <w:rFonts w:hint="eastAsia" w:ascii="仿宋" w:hAnsi="仿宋" w:eastAsia="仿宋" w:cs="仿宋"/>
          <w:sz w:val="28"/>
          <w:szCs w:val="28"/>
        </w:rPr>
        <w:t>分别上传，大小不超过100M。授课PPT页面长宽比例设置为16:9，大小不超过100M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overflowPunct w:val="0"/>
        <w:ind w:firstLine="562" w:firstLineChars="200"/>
        <w:outlineLvl w:val="1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（一）教学设计方案</w:t>
      </w:r>
    </w:p>
    <w:p>
      <w:pPr>
        <w:overflowPunct w:val="0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bookmarkStart w:id="5" w:name="_Hlk44541295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参赛教师</w:t>
      </w:r>
      <w:r>
        <w:rPr>
          <w:rFonts w:hint="eastAsia" w:ascii="仿宋" w:hAnsi="仿宋" w:eastAsia="仿宋" w:cs="仿宋"/>
          <w:sz w:val="28"/>
          <w:szCs w:val="28"/>
        </w:rPr>
        <w:t>根据提交的专业人才培养方案和课程标准，</w:t>
      </w:r>
      <w:bookmarkEnd w:id="5"/>
      <w:r>
        <w:rPr>
          <w:rFonts w:hint="eastAsia" w:ascii="仿宋" w:hAnsi="仿宋" w:eastAsia="仿宋" w:cs="仿宋"/>
          <w:sz w:val="28"/>
          <w:szCs w:val="28"/>
        </w:rPr>
        <w:t>选取该课程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已经实施</w:t>
      </w:r>
      <w:r>
        <w:rPr>
          <w:rFonts w:hint="eastAsia" w:ascii="仿宋" w:hAnsi="仿宋" w:eastAsia="仿宋" w:cs="仿宋"/>
          <w:sz w:val="28"/>
          <w:szCs w:val="28"/>
        </w:rPr>
        <w:t>的教学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内容</w:t>
      </w:r>
      <w:r>
        <w:rPr>
          <w:rFonts w:hint="eastAsia" w:ascii="仿宋" w:hAnsi="仿宋" w:eastAsia="仿宋" w:cs="仿宋"/>
          <w:sz w:val="28"/>
          <w:szCs w:val="28"/>
        </w:rPr>
        <w:t>作为参赛作品（作品名称应为课程标准中具体、明确的模块、单元或任务），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完成教学设计方案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主要内容如下：</w:t>
      </w:r>
    </w:p>
    <w:p>
      <w:pPr>
        <w:overflowPunct w:val="0"/>
        <w:ind w:firstLine="562" w:firstLineChars="200"/>
        <w:rPr>
          <w:rFonts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1.教学</w:t>
      </w:r>
      <w:r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  <w:t>设计思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路</w:t>
      </w:r>
      <w:r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  <w:t>：</w:t>
      </w:r>
      <w:r>
        <w:rPr>
          <w:rFonts w:ascii="仿宋" w:hAnsi="仿宋" w:eastAsia="仿宋" w:cs="仿宋"/>
          <w:sz w:val="28"/>
          <w:szCs w:val="28"/>
          <w:highlight w:val="none"/>
          <w:lang w:val="zh-CN"/>
        </w:rPr>
        <w:t>基于现代教育思想和</w:t>
      </w:r>
      <w:r>
        <w:rPr>
          <w:rFonts w:ascii="仿宋" w:hAnsi="仿宋" w:eastAsia="仿宋" w:cs="仿宋"/>
          <w:sz w:val="28"/>
          <w:szCs w:val="28"/>
          <w:lang w:val="zh-CN"/>
        </w:rPr>
        <w:t>教学理念，充分利用信息技术、数字化资源和信息化环境，在教师角色、教学内容、教学方法、互动方式、考核与评价等方面有所创新，促进学生自主学习，有利于学习兴趣的提高和学习效果的改善。</w:t>
      </w:r>
    </w:p>
    <w:p>
      <w:pPr>
        <w:overflowPunct w:val="0"/>
        <w:ind w:firstLine="56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教学设计</w:t>
      </w:r>
      <w:r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  <w:t>内容：</w:t>
      </w:r>
      <w:r>
        <w:rPr>
          <w:rFonts w:ascii="仿宋" w:hAnsi="仿宋" w:eastAsia="仿宋" w:cs="仿宋"/>
          <w:sz w:val="28"/>
          <w:szCs w:val="28"/>
          <w:highlight w:val="none"/>
          <w:lang w:val="zh-CN"/>
        </w:rPr>
        <w:t>可以选</w:t>
      </w:r>
      <w:r>
        <w:rPr>
          <w:rFonts w:ascii="仿宋" w:hAnsi="仿宋" w:eastAsia="仿宋" w:cs="仿宋"/>
          <w:sz w:val="28"/>
          <w:szCs w:val="28"/>
          <w:lang w:val="zh-CN"/>
        </w:rPr>
        <w:t>择课堂教学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</w:t>
      </w:r>
      <w:r>
        <w:rPr>
          <w:rFonts w:ascii="仿宋" w:hAnsi="仿宋" w:eastAsia="仿宋" w:cs="仿宋"/>
          <w:sz w:val="28"/>
          <w:szCs w:val="28"/>
          <w:lang w:val="zh-CN"/>
        </w:rPr>
        <w:t>实训教学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等</w:t>
      </w:r>
      <w:r>
        <w:rPr>
          <w:rFonts w:ascii="仿宋" w:hAnsi="仿宋" w:eastAsia="仿宋" w:cs="仿宋"/>
          <w:sz w:val="28"/>
          <w:szCs w:val="28"/>
          <w:lang w:val="zh-CN"/>
        </w:rPr>
        <w:t>形式，针对一个教学单元的教学内容进行设计。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教学设计方案</w:t>
      </w:r>
      <w:r>
        <w:rPr>
          <w:rFonts w:hint="eastAsia" w:ascii="仿宋" w:hAnsi="仿宋" w:eastAsia="仿宋" w:cs="仿宋"/>
          <w:sz w:val="28"/>
          <w:szCs w:val="28"/>
        </w:rPr>
        <w:t>通常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包括授课信息、</w:t>
      </w:r>
      <w:r>
        <w:rPr>
          <w:rFonts w:hint="eastAsia" w:ascii="仿宋" w:hAnsi="仿宋" w:eastAsia="仿宋" w:cs="仿宋"/>
          <w:sz w:val="28"/>
          <w:szCs w:val="28"/>
        </w:rPr>
        <w:t>选题价值、教学目标、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学情分析、教学内容、</w:t>
      </w:r>
      <w:r>
        <w:rPr>
          <w:rFonts w:hint="eastAsia" w:ascii="仿宋" w:hAnsi="仿宋" w:eastAsia="仿宋" w:cs="仿宋"/>
          <w:sz w:val="28"/>
          <w:szCs w:val="28"/>
        </w:rPr>
        <w:t>教学资源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、教学实施、</w:t>
      </w:r>
      <w:r>
        <w:rPr>
          <w:rFonts w:hint="eastAsia" w:ascii="仿宋" w:hAnsi="仿宋" w:eastAsia="仿宋" w:cs="仿宋"/>
          <w:sz w:val="28"/>
          <w:szCs w:val="28"/>
        </w:rPr>
        <w:t>学业评价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、课后反思等教学基本要素，要求设计合理、重点</w:t>
      </w:r>
      <w:r>
        <w:rPr>
          <w:rFonts w:hint="eastAsia" w:ascii="仿宋" w:hAnsi="仿宋" w:eastAsia="仿宋" w:cs="仿宋"/>
          <w:sz w:val="28"/>
          <w:szCs w:val="28"/>
        </w:rPr>
        <w:t>突出、前后衔接、规范完整、详略得当，体现具体的教学内容、教学活动及安排（其内容应直观、具体），能够有效指导教学活动的实施，课后对授课实效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存在不足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改进设想进行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客观深入</w:t>
      </w:r>
      <w:r>
        <w:rPr>
          <w:rFonts w:hint="eastAsia" w:ascii="仿宋" w:hAnsi="仿宋" w:eastAsia="仿宋" w:cs="仿宋"/>
          <w:sz w:val="28"/>
          <w:szCs w:val="28"/>
        </w:rPr>
        <w:t>反思。</w:t>
      </w:r>
    </w:p>
    <w:p>
      <w:pPr>
        <w:overflowPunct w:val="0"/>
        <w:ind w:left="650" w:hanging="1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（二）授课PPT</w:t>
      </w:r>
    </w:p>
    <w:p>
      <w:pPr>
        <w:pStyle w:val="8"/>
        <w:widowControl/>
        <w:spacing w:before="32" w:after="32" w:line="432" w:lineRule="auto"/>
        <w:ind w:firstLine="638" w:firstLineChars="228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参赛教师需提交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1份与视频材料内容一致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授课PPT。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课PPT</w:t>
      </w:r>
      <w:r>
        <w:rPr>
          <w:rFonts w:hint="eastAsia" w:ascii="仿宋" w:hAnsi="仿宋" w:eastAsia="仿宋" w:cs="仿宋"/>
          <w:sz w:val="28"/>
          <w:szCs w:val="28"/>
        </w:rPr>
        <w:t>不限制作软件（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建议所用软件尽量采用常用版本，以保证授课PPT在其他机器上能正常播放</w:t>
      </w:r>
      <w:r>
        <w:rPr>
          <w:rFonts w:hint="eastAsia" w:ascii="仿宋" w:hAnsi="仿宋" w:eastAsia="仿宋" w:cs="仿宋"/>
          <w:sz w:val="28"/>
          <w:szCs w:val="28"/>
        </w:rPr>
        <w:t>），字体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需</w:t>
      </w:r>
      <w:r>
        <w:rPr>
          <w:rFonts w:hint="eastAsia" w:ascii="仿宋" w:hAnsi="仿宋" w:eastAsia="仿宋" w:cs="仿宋"/>
          <w:sz w:val="28"/>
          <w:szCs w:val="28"/>
        </w:rPr>
        <w:t>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微软雅黑</w:t>
      </w:r>
      <w:r>
        <w:rPr>
          <w:rFonts w:hint="eastAsia" w:ascii="仿宋" w:hAnsi="仿宋" w:eastAsia="仿宋" w:cs="仿宋"/>
          <w:sz w:val="28"/>
          <w:szCs w:val="28"/>
        </w:rPr>
        <w:t>，页面长宽比例设置为16:9。</w:t>
      </w:r>
    </w:p>
    <w:p>
      <w:pPr>
        <w:overflowPunct w:val="0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（三）专业人才培养方案</w:t>
      </w:r>
    </w:p>
    <w:p>
      <w:pPr>
        <w:overflowPunct w:val="0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参赛教师</w:t>
      </w:r>
      <w:r>
        <w:rPr>
          <w:rFonts w:hint="eastAsia" w:ascii="仿宋" w:hAnsi="仿宋" w:eastAsia="仿宋" w:cs="仿宋"/>
          <w:sz w:val="28"/>
          <w:szCs w:val="28"/>
        </w:rPr>
        <w:t>提交学校目前应用的专业人才培养方案。专业人才培养方案的体例框架、总体定位及专业核心数据应符合《教育部关于职业院校专业人才培养方案制订与实施工作的指导意见》（教职成〔2019〕13号）、《关于组织做好职业院校专业人才培养方案制订与实施工作的通知》（教职成司函〔2019〕61号）和《教育部关于印发&lt;职业教育专业目录（2021年）&gt;的通知》（教职成〔2021〕2号）的有关要求。</w:t>
      </w:r>
    </w:p>
    <w:p>
      <w:pPr>
        <w:overflowPunct w:val="0"/>
        <w:ind w:firstLine="562" w:firstLineChars="200"/>
        <w:outlineLvl w:val="1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（四）课程标准</w:t>
      </w:r>
    </w:p>
    <w:p>
      <w:pPr>
        <w:overflowPunct w:val="0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参赛教师应提交与参赛作品匹配的课程标准。课程标准应依据职业教育国家教学标准体系，按照专业人才培养方案的相关标准要求科学规范制定，明确课程性质与任务、课程目标与要求、课程结构与内容、学生考核与评价、教学实施与保障、授课进程与安排等，并附某一班级授课计划表（注明授课日期、学时）。</w:t>
      </w:r>
    </w:p>
    <w:p>
      <w:pPr>
        <w:overflowPunct w:val="0"/>
        <w:ind w:firstLine="562" w:firstLineChars="200"/>
        <w:outlineLvl w:val="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参赛作品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视频材料</w:t>
      </w:r>
    </w:p>
    <w:p>
      <w:pPr>
        <w:overflowPunct w:val="0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参赛教师按照教学设计方案，</w:t>
      </w:r>
      <w:r>
        <w:rPr>
          <w:rFonts w:hint="eastAsia" w:ascii="仿宋" w:hAnsi="仿宋" w:eastAsia="仿宋" w:cs="仿宋"/>
          <w:sz w:val="28"/>
          <w:szCs w:val="28"/>
        </w:rPr>
        <w:t>录制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一段</w:t>
      </w:r>
      <w:r>
        <w:rPr>
          <w:rFonts w:hint="eastAsia" w:ascii="仿宋" w:hAnsi="仿宋" w:eastAsia="仿宋" w:cs="仿宋"/>
          <w:sz w:val="28"/>
          <w:szCs w:val="28"/>
        </w:rPr>
        <w:t>教学视频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时长7~</w:t>
      </w:r>
      <w:r>
        <w:rPr>
          <w:rFonts w:hint="eastAsia" w:ascii="仿宋" w:hAnsi="仿宋" w:eastAsia="仿宋" w:cs="仿宋"/>
          <w:sz w:val="28"/>
          <w:szCs w:val="28"/>
        </w:rPr>
        <w:t>10分钟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），</w:t>
      </w:r>
      <w:r>
        <w:rPr>
          <w:rFonts w:hint="eastAsia" w:ascii="仿宋" w:hAnsi="仿宋" w:eastAsia="仿宋" w:cs="仿宋"/>
          <w:sz w:val="28"/>
          <w:szCs w:val="28"/>
        </w:rPr>
        <w:t>视频可自行选择教学场景，内容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应</w:t>
      </w:r>
      <w:r>
        <w:rPr>
          <w:rFonts w:hint="eastAsia" w:ascii="仿宋" w:hAnsi="仿宋" w:eastAsia="仿宋" w:cs="仿宋"/>
          <w:sz w:val="28"/>
          <w:szCs w:val="28"/>
        </w:rPr>
        <w:t>相对独立完整、课程属性鲜明、反映参赛教师教学风格，杜绝过度包装。</w:t>
      </w:r>
    </w:p>
    <w:p>
      <w:pPr>
        <w:overflowPunct w:val="0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参赛视频采用MP4格式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封装</w:t>
      </w:r>
      <w:r>
        <w:rPr>
          <w:rFonts w:hint="eastAsia" w:ascii="仿宋" w:hAnsi="仿宋" w:eastAsia="仿宋" w:cs="仿宋"/>
          <w:sz w:val="28"/>
          <w:szCs w:val="28"/>
        </w:rPr>
        <w:t>，文件大小不超过300M。视频文件名即为“作品名称”。视频录制软件不限，分辨率设定为1280×720（高清16:9拍摄）。</w:t>
      </w:r>
    </w:p>
    <w:p>
      <w:pPr>
        <w:overflowPunct w:val="0"/>
        <w:ind w:firstLine="560" w:firstLineChars="200"/>
        <w:outlineLvl w:val="0"/>
        <w:rPr>
          <w:rFonts w:hint="eastAsia" w:ascii="仿宋" w:hAnsi="仿宋" w:eastAsia="仿宋" w:cs="仿宋"/>
          <w:sz w:val="28"/>
          <w:szCs w:val="28"/>
          <w:lang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5" w:left="1588" w:header="851" w:footer="158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1</w:t>
    </w:r>
    <w:r>
      <w:rPr>
        <w:rFonts w:ascii="Times New Roman" w:hAnsi="Times New Roman"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ascii="微软雅黑" w:hAnsi="微软雅黑" w:eastAsia="微软雅黑" w:cs="微软雅黑"/>
        <w:color w:val="595959" w:themeColor="text1" w:themeTint="A6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</w:p>
  <w:p>
    <w:pPr>
      <w:pStyle w:val="6"/>
      <w:rPr>
        <w:rFonts w:hint="eastAsia" w:ascii="微软雅黑" w:hAnsi="微软雅黑" w:eastAsia="微软雅黑" w:cs="微软雅黑"/>
        <w:color w:val="595959" w:themeColor="text1" w:themeTint="A6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  <w:r>
      <w:rPr>
        <w:rFonts w:hint="eastAsia" w:ascii="微软雅黑" w:hAnsi="微软雅黑" w:eastAsia="微软雅黑" w:cs="微软雅黑"/>
        <w:color w:val="595959" w:themeColor="text1" w:themeTint="A6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3907790</wp:posOffset>
          </wp:positionH>
          <wp:positionV relativeFrom="paragraph">
            <wp:posOffset>132080</wp:posOffset>
          </wp:positionV>
          <wp:extent cx="1767205" cy="335280"/>
          <wp:effectExtent l="0" t="0" r="4445" b="7620"/>
          <wp:wrapNone/>
          <wp:docPr id="44" name="图片 44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图片 44" descr="图片1"/>
                  <pic:cNvPicPr>
                    <a:picLocks noChangeAspect="1"/>
                  </pic:cNvPicPr>
                </pic:nvPicPr>
                <pic:blipFill>
                  <a:blip r:embed="rId1"/>
                  <a:srcRect l="4377" t="42431" r="73067" b="17202"/>
                  <a:stretch>
                    <a:fillRect/>
                  </a:stretch>
                </pic:blipFill>
                <pic:spPr>
                  <a:xfrm>
                    <a:off x="0" y="0"/>
                    <a:ext cx="1767205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6"/>
      <w:ind w:firstLine="180" w:firstLineChars="100"/>
      <w:jc w:val="both"/>
      <w:rPr>
        <w:rFonts w:hint="default" w:eastAsia="微软雅黑"/>
        <w:lang w:val="en-US" w:eastAsia="zh-CN"/>
      </w:rPr>
    </w:pPr>
    <w:r>
      <w:rPr>
        <w:rFonts w:hint="default" w:ascii="微软雅黑" w:hAnsi="微软雅黑" w:eastAsia="微软雅黑" w:cs="微软雅黑"/>
        <w:color w:val="595959" w:themeColor="text1" w:themeTint="A6"/>
        <w:sz w:val="18"/>
        <w:szCs w:val="18"/>
        <w:lang w:val="en-US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-80645</wp:posOffset>
          </wp:positionH>
          <wp:positionV relativeFrom="paragraph">
            <wp:posOffset>34925</wp:posOffset>
          </wp:positionV>
          <wp:extent cx="85725" cy="131445"/>
          <wp:effectExtent l="0" t="0" r="9525" b="1905"/>
          <wp:wrapNone/>
          <wp:docPr id="2" name="图片 2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图片1"/>
                  <pic:cNvPicPr>
                    <a:picLocks noChangeAspect="1"/>
                  </pic:cNvPicPr>
                </pic:nvPicPr>
                <pic:blipFill>
                  <a:blip r:embed="rId1"/>
                  <a:srcRect l="2343" t="59589" r="96198" b="19300"/>
                  <a:stretch>
                    <a:fillRect/>
                  </a:stretch>
                </pic:blipFill>
                <pic:spPr>
                  <a:xfrm>
                    <a:off x="0" y="0"/>
                    <a:ext cx="85725" cy="131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="微软雅黑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附件1 参赛作品材料有关要求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1E7"/>
    <w:rsid w:val="0004236A"/>
    <w:rsid w:val="000C2D8D"/>
    <w:rsid w:val="000E22E0"/>
    <w:rsid w:val="00113131"/>
    <w:rsid w:val="0011376F"/>
    <w:rsid w:val="001150CA"/>
    <w:rsid w:val="00125151"/>
    <w:rsid w:val="001642DC"/>
    <w:rsid w:val="00172A27"/>
    <w:rsid w:val="00193861"/>
    <w:rsid w:val="001A0F9D"/>
    <w:rsid w:val="001F0CA8"/>
    <w:rsid w:val="0022133D"/>
    <w:rsid w:val="00272E6C"/>
    <w:rsid w:val="00295B3B"/>
    <w:rsid w:val="002A09CC"/>
    <w:rsid w:val="002E3C10"/>
    <w:rsid w:val="0035005E"/>
    <w:rsid w:val="003F0F37"/>
    <w:rsid w:val="00420E11"/>
    <w:rsid w:val="00431F8D"/>
    <w:rsid w:val="004370DF"/>
    <w:rsid w:val="00467EF8"/>
    <w:rsid w:val="004A5B4C"/>
    <w:rsid w:val="0054451A"/>
    <w:rsid w:val="005849A6"/>
    <w:rsid w:val="005A1E62"/>
    <w:rsid w:val="00605446"/>
    <w:rsid w:val="0060688F"/>
    <w:rsid w:val="006076A7"/>
    <w:rsid w:val="00660C4D"/>
    <w:rsid w:val="006C7442"/>
    <w:rsid w:val="006E1F85"/>
    <w:rsid w:val="00720A89"/>
    <w:rsid w:val="0074510C"/>
    <w:rsid w:val="0078627F"/>
    <w:rsid w:val="008418BB"/>
    <w:rsid w:val="00877DE8"/>
    <w:rsid w:val="00945515"/>
    <w:rsid w:val="00962C0B"/>
    <w:rsid w:val="00975742"/>
    <w:rsid w:val="009B37BF"/>
    <w:rsid w:val="00A1025A"/>
    <w:rsid w:val="00A215A0"/>
    <w:rsid w:val="00AA1614"/>
    <w:rsid w:val="00B06B20"/>
    <w:rsid w:val="00B422E5"/>
    <w:rsid w:val="00B92CC3"/>
    <w:rsid w:val="00BA500C"/>
    <w:rsid w:val="00BF58A8"/>
    <w:rsid w:val="00C11A9C"/>
    <w:rsid w:val="00C33CAC"/>
    <w:rsid w:val="00C40112"/>
    <w:rsid w:val="00C4461D"/>
    <w:rsid w:val="00C76AFD"/>
    <w:rsid w:val="00C95CB5"/>
    <w:rsid w:val="00D04BB3"/>
    <w:rsid w:val="00D21D56"/>
    <w:rsid w:val="00D35D70"/>
    <w:rsid w:val="00D765E3"/>
    <w:rsid w:val="00D85D5D"/>
    <w:rsid w:val="00DB0CDE"/>
    <w:rsid w:val="00DB6CD6"/>
    <w:rsid w:val="00DC7113"/>
    <w:rsid w:val="00E66340"/>
    <w:rsid w:val="00E804F3"/>
    <w:rsid w:val="00E8334E"/>
    <w:rsid w:val="00E8363A"/>
    <w:rsid w:val="00EE2B32"/>
    <w:rsid w:val="00F101F7"/>
    <w:rsid w:val="00F42128"/>
    <w:rsid w:val="00FC3FCD"/>
    <w:rsid w:val="00FC7636"/>
    <w:rsid w:val="00FE06CA"/>
    <w:rsid w:val="03B0650E"/>
    <w:rsid w:val="0AC45347"/>
    <w:rsid w:val="16CC2914"/>
    <w:rsid w:val="19644034"/>
    <w:rsid w:val="1BC20341"/>
    <w:rsid w:val="24F45308"/>
    <w:rsid w:val="2942649E"/>
    <w:rsid w:val="32F470CA"/>
    <w:rsid w:val="349667B7"/>
    <w:rsid w:val="3694556B"/>
    <w:rsid w:val="401E418C"/>
    <w:rsid w:val="4175594A"/>
    <w:rsid w:val="45974125"/>
    <w:rsid w:val="498175CB"/>
    <w:rsid w:val="51277D84"/>
    <w:rsid w:val="56B438B0"/>
    <w:rsid w:val="5C943D24"/>
    <w:rsid w:val="5E9D56E2"/>
    <w:rsid w:val="5EC843A6"/>
    <w:rsid w:val="5F764942"/>
    <w:rsid w:val="64D46693"/>
    <w:rsid w:val="689C5463"/>
    <w:rsid w:val="6C0D3005"/>
    <w:rsid w:val="6FBF7F42"/>
    <w:rsid w:val="73D87B51"/>
    <w:rsid w:val="74973DB7"/>
    <w:rsid w:val="76363834"/>
    <w:rsid w:val="76BC2D1E"/>
    <w:rsid w:val="792D7153"/>
    <w:rsid w:val="7BB4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qFormat/>
    <w:uiPriority w:val="99"/>
    <w:pPr>
      <w:jc w:val="left"/>
    </w:pPr>
    <w:rPr>
      <w:rFonts w:ascii="Times New Roman" w:hAnsi="Times New Roman" w:eastAsia="仿宋_GB2312"/>
      <w:sz w:val="32"/>
    </w:rPr>
  </w:style>
  <w:style w:type="paragraph" w:styleId="3">
    <w:name w:val="Date"/>
    <w:basedOn w:val="1"/>
    <w:next w:val="1"/>
    <w:link w:val="20"/>
    <w:qFormat/>
    <w:uiPriority w:val="99"/>
    <w:pPr>
      <w:ind w:left="100" w:leftChars="2500"/>
    </w:pPr>
  </w:style>
  <w:style w:type="paragraph" w:styleId="4">
    <w:name w:val="Balloon Text"/>
    <w:basedOn w:val="1"/>
    <w:link w:val="15"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link w:val="19"/>
    <w:qFormat/>
    <w:uiPriority w:val="99"/>
    <w:pPr>
      <w:snapToGrid w:val="0"/>
      <w:jc w:val="left"/>
    </w:pPr>
    <w:rPr>
      <w:sz w:val="18"/>
      <w:szCs w:val="18"/>
    </w:rPr>
  </w:style>
  <w:style w:type="paragraph" w:styleId="8">
    <w:name w:val="Normal (Web)"/>
    <w:basedOn w:val="1"/>
    <w:qFormat/>
    <w:uiPriority w:val="0"/>
    <w:rPr>
      <w:sz w:val="24"/>
    </w:rPr>
  </w:style>
  <w:style w:type="paragraph" w:styleId="9">
    <w:name w:val="annotation subject"/>
    <w:basedOn w:val="2"/>
    <w:next w:val="2"/>
    <w:link w:val="22"/>
    <w:qFormat/>
    <w:uiPriority w:val="99"/>
    <w:rPr>
      <w:rFonts w:ascii="Calibri" w:hAnsi="Calibri" w:eastAsia="宋体"/>
      <w:b/>
      <w:bCs/>
      <w:sz w:val="21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qFormat/>
    <w:uiPriority w:val="99"/>
    <w:rPr>
      <w:sz w:val="21"/>
      <w:szCs w:val="21"/>
    </w:rPr>
  </w:style>
  <w:style w:type="character" w:styleId="14">
    <w:name w:val="footnote reference"/>
    <w:basedOn w:val="12"/>
    <w:qFormat/>
    <w:uiPriority w:val="99"/>
    <w:rPr>
      <w:vertAlign w:val="superscript"/>
    </w:rPr>
  </w:style>
  <w:style w:type="character" w:customStyle="1" w:styleId="15">
    <w:name w:val="批注框文本 字符"/>
    <w:basedOn w:val="12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眉 字符"/>
    <w:basedOn w:val="12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批注文字 字符"/>
    <w:basedOn w:val="12"/>
    <w:link w:val="2"/>
    <w:qFormat/>
    <w:uiPriority w:val="99"/>
    <w:rPr>
      <w:rFonts w:ascii="Times New Roman" w:hAnsi="Times New Roman" w:eastAsia="仿宋_GB2312" w:cs="Times New Roman"/>
      <w:sz w:val="32"/>
    </w:rPr>
  </w:style>
  <w:style w:type="character" w:customStyle="1" w:styleId="19">
    <w:name w:val="脚注文本 字符"/>
    <w:basedOn w:val="12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日期 字符"/>
    <w:basedOn w:val="12"/>
    <w:link w:val="3"/>
    <w:qFormat/>
    <w:uiPriority w:val="99"/>
    <w:rPr>
      <w:rFonts w:ascii="Calibri" w:hAnsi="Calibri" w:eastAsia="宋体" w:cs="Times New Roman"/>
    </w:rPr>
  </w:style>
  <w:style w:type="paragraph" w:customStyle="1" w:styleId="21">
    <w:name w:val="列出段落1"/>
    <w:basedOn w:val="1"/>
    <w:qFormat/>
    <w:uiPriority w:val="34"/>
    <w:pPr>
      <w:ind w:firstLine="420" w:firstLineChars="200"/>
    </w:pPr>
  </w:style>
  <w:style w:type="character" w:customStyle="1" w:styleId="22">
    <w:name w:val="批注主题 字符"/>
    <w:basedOn w:val="18"/>
    <w:link w:val="9"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  <w:style w:type="paragraph" w:customStyle="1" w:styleId="2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修订2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修订3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B1959C-642B-4FEA-8BF9-BAC9D239C2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3</Pages>
  <Words>1277</Words>
  <Characters>1386</Characters>
  <Lines>12</Lines>
  <Paragraphs>3</Paragraphs>
  <TotalTime>1</TotalTime>
  <ScaleCrop>false</ScaleCrop>
  <LinksUpToDate>false</LinksUpToDate>
  <CharactersWithSpaces>1389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2021-09-24T03:41:00Z</dcterms:created>
  <dc:creator>zx</dc:creator>
  <cp:lastModifiedBy>WYT</cp:lastModifiedBy>
  <cp:lastPrinted>2021-06-02T09:00:00Z</cp:lastPrinted>
  <dcterms:modified xsi:type="dcterms:W3CDTF">2021-09-29T10:19:43Z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KSOSaveFontToCloudKey">
    <vt:lpwstr>615389935_btnclosed</vt:lpwstr>
  </property>
  <property fmtid="{D5CDD505-2E9C-101B-9397-08002B2CF9AE}" pid="4" name="ICV">
    <vt:lpwstr>2478921655574E11BA160A4FBA61ECD4</vt:lpwstr>
  </property>
</Properties>
</file>