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159" w:beforeLines="50" w:after="159" w:afterLines="50" w:line="288" w:lineRule="auto"/>
        <w:contextualSpacing/>
        <w:jc w:val="left"/>
        <w:rPr>
          <w:rFonts w:asciiTheme="minorEastAsia" w:hAnsiTheme="minorEastAsia" w:eastAsiaTheme="minorEastAsia"/>
          <w:b/>
          <w:sz w:val="32"/>
          <w:szCs w:val="24"/>
        </w:rPr>
      </w:pPr>
      <w:r>
        <w:rPr>
          <w:rFonts w:hint="eastAsia" w:asciiTheme="minorEastAsia" w:hAnsiTheme="minorEastAsia" w:eastAsiaTheme="minorEastAsia"/>
          <w:b/>
          <w:sz w:val="32"/>
          <w:szCs w:val="24"/>
        </w:rPr>
        <w:t>附件1：</w:t>
      </w:r>
    </w:p>
    <w:p>
      <w:pPr>
        <w:snapToGrid w:val="0"/>
        <w:spacing w:before="159" w:beforeLines="50" w:after="159" w:afterLines="50" w:line="288" w:lineRule="auto"/>
        <w:contextualSpacing/>
        <w:jc w:val="left"/>
        <w:rPr>
          <w:rFonts w:asciiTheme="minorEastAsia" w:hAnsiTheme="minorEastAsia" w:eastAsiaTheme="minorEastAsia"/>
          <w:b/>
          <w:sz w:val="32"/>
          <w:szCs w:val="24"/>
        </w:rPr>
      </w:pPr>
    </w:p>
    <w:p>
      <w:pPr>
        <w:snapToGrid w:val="0"/>
        <w:spacing w:before="159" w:beforeLines="50" w:after="159" w:afterLines="50" w:line="288" w:lineRule="auto"/>
        <w:ind w:firstLine="640" w:firstLineChars="200"/>
        <w:contextualSpacing/>
        <w:jc w:val="center"/>
        <w:rPr>
          <w:rFonts w:hint="eastAsia" w:ascii="方正小标宋简体" w:hAnsi="方正小标宋简体" w:eastAsia="方正小标宋简体" w:cs="方正小标宋简体"/>
          <w:b/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kern w:val="0"/>
          <w:sz w:val="32"/>
          <w:szCs w:val="32"/>
          <w:shd w:val="clear" w:color="auto" w:fill="FFFFFF"/>
        </w:rPr>
        <w:t>2020年全国职业院校技能大赛（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kern w:val="0"/>
          <w:sz w:val="32"/>
          <w:szCs w:val="32"/>
          <w:shd w:val="clear" w:color="auto" w:fill="FFFFFF"/>
          <w:lang w:eastAsia="zh-CN"/>
        </w:rPr>
        <w:t>高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kern w:val="0"/>
          <w:sz w:val="32"/>
          <w:szCs w:val="32"/>
          <w:shd w:val="clear" w:color="auto" w:fill="FFFFFF"/>
        </w:rPr>
        <w:t>职）河北选拔赛</w:t>
      </w:r>
      <w:r>
        <w:rPr>
          <w:rFonts w:hint="eastAsia" w:ascii="方正小标宋简体" w:hAnsi="方正小标宋简体" w:eastAsia="方正小标宋简体" w:cs="方正小标宋简体"/>
          <w:spacing w:val="0"/>
          <w:sz w:val="32"/>
          <w:szCs w:val="32"/>
          <w:lang w:eastAsia="zh-CN"/>
        </w:rPr>
        <w:t>模具数字化设计与制造工艺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kern w:val="0"/>
          <w:sz w:val="32"/>
          <w:szCs w:val="32"/>
          <w:shd w:val="clear" w:color="auto" w:fill="FFFFFF"/>
        </w:rPr>
        <w:t>技能大赛赛项规程</w:t>
      </w:r>
    </w:p>
    <w:p>
      <w:pPr>
        <w:snapToGrid w:val="0"/>
        <w:spacing w:before="159" w:beforeLines="50" w:after="159" w:afterLines="50" w:line="288" w:lineRule="auto"/>
        <w:ind w:firstLine="482" w:firstLineChars="200"/>
        <w:contextualSpacing/>
        <w:rPr>
          <w:rFonts w:hint="eastAsia" w:cs="仿宋" w:asciiTheme="minorEastAsia" w:hAnsiTheme="minorEastAsia" w:eastAsiaTheme="minorEastAsia"/>
          <w:b/>
          <w:sz w:val="24"/>
          <w:szCs w:val="24"/>
        </w:rPr>
      </w:pPr>
    </w:p>
    <w:p>
      <w:pPr>
        <w:snapToGrid w:val="0"/>
        <w:spacing w:line="288" w:lineRule="auto"/>
        <w:ind w:firstLine="480" w:firstLineChars="200"/>
        <w:contextualSpacing/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  <w:t>一、 比赛的职业、标准、形式和内容</w:t>
      </w:r>
    </w:p>
    <w:p>
      <w:pPr>
        <w:spacing w:line="288" w:lineRule="auto"/>
        <w:ind w:firstLine="480" w:firstLineChars="200"/>
        <w:contextualSpacing/>
        <w:rPr>
          <w:rStyle w:val="14"/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（一）职业：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模具</w:t>
      </w:r>
      <w:r>
        <w:rPr>
          <w:rFonts w:hint="eastAsia" w:ascii="仿宋_GB2312" w:hAnsi="仿宋_GB2312" w:eastAsia="仿宋_GB2312" w:cs="仿宋_GB2312"/>
          <w:sz w:val="24"/>
          <w:szCs w:val="24"/>
        </w:rPr>
        <w:t>设计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工程技术人员</w:t>
      </w:r>
      <w:r>
        <w:rPr>
          <w:rStyle w:val="9"/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t>、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模具</w:t>
      </w:r>
      <w:r>
        <w:rPr>
          <w:rFonts w:hint="eastAsia" w:ascii="仿宋_GB2312" w:hAnsi="仿宋_GB2312" w:eastAsia="仿宋_GB2312" w:cs="仿宋_GB2312"/>
          <w:sz w:val="24"/>
          <w:szCs w:val="24"/>
        </w:rPr>
        <w:t>工</w:t>
      </w:r>
      <w:r>
        <w:rPr>
          <w:rStyle w:val="9"/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t>、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铣</w:t>
      </w:r>
      <w:r>
        <w:rPr>
          <w:rFonts w:hint="eastAsia" w:ascii="仿宋_GB2312" w:hAnsi="仿宋_GB2312" w:eastAsia="仿宋_GB2312" w:cs="仿宋_GB2312"/>
          <w:sz w:val="24"/>
          <w:szCs w:val="24"/>
        </w:rPr>
        <w:t>工、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装配钳</w:t>
      </w:r>
      <w:r>
        <w:rPr>
          <w:rFonts w:hint="eastAsia" w:ascii="仿宋_GB2312" w:hAnsi="仿宋_GB2312" w:eastAsia="仿宋_GB2312" w:cs="仿宋_GB2312"/>
          <w:sz w:val="24"/>
          <w:szCs w:val="24"/>
        </w:rPr>
        <w:t>工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、塑料制品成型操作工</w:t>
      </w:r>
      <w:r>
        <w:rPr>
          <w:rFonts w:hint="eastAsia" w:ascii="仿宋_GB2312" w:hAnsi="仿宋_GB2312" w:eastAsia="仿宋_GB2312" w:cs="仿宋_GB2312"/>
          <w:sz w:val="24"/>
          <w:szCs w:val="24"/>
        </w:rPr>
        <w:t>等</w:t>
      </w:r>
      <w:r>
        <w:rPr>
          <w:rStyle w:val="14"/>
          <w:rFonts w:hint="eastAsia" w:ascii="仿宋_GB2312" w:hAnsi="仿宋_GB2312" w:eastAsia="仿宋_GB2312" w:cs="仿宋_GB2312"/>
          <w:sz w:val="24"/>
          <w:szCs w:val="24"/>
        </w:rPr>
        <w:t>。</w:t>
      </w:r>
    </w:p>
    <w:p>
      <w:pPr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（二）标准：</w:t>
      </w:r>
    </w:p>
    <w:tbl>
      <w:tblPr>
        <w:tblStyle w:val="6"/>
        <w:tblW w:w="81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943"/>
        <w:gridCol w:w="4252"/>
        <w:gridCol w:w="11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9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序号</w:t>
            </w:r>
          </w:p>
        </w:tc>
        <w:tc>
          <w:tcPr>
            <w:tcW w:w="1943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零部件名称</w:t>
            </w:r>
          </w:p>
        </w:tc>
        <w:tc>
          <w:tcPr>
            <w:tcW w:w="4252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执行标准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9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</w:t>
            </w:r>
          </w:p>
        </w:tc>
        <w:tc>
          <w:tcPr>
            <w:tcW w:w="1943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模架</w:t>
            </w:r>
          </w:p>
        </w:tc>
        <w:tc>
          <w:tcPr>
            <w:tcW w:w="4252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GB/T 12555-2006 塑料注射模模架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9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</w:t>
            </w:r>
          </w:p>
        </w:tc>
        <w:tc>
          <w:tcPr>
            <w:tcW w:w="1943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注射模技术条件</w:t>
            </w:r>
          </w:p>
        </w:tc>
        <w:tc>
          <w:tcPr>
            <w:tcW w:w="4252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GB/T 12554-2006 塑料注射模技术条件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9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</w:t>
            </w:r>
          </w:p>
        </w:tc>
        <w:tc>
          <w:tcPr>
            <w:tcW w:w="1943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推杆</w:t>
            </w:r>
          </w:p>
        </w:tc>
        <w:tc>
          <w:tcPr>
            <w:tcW w:w="4252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GB/T 4169.1-2006塑料射塑模具零件 第1部分：推杆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9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</w:t>
            </w:r>
          </w:p>
        </w:tc>
        <w:tc>
          <w:tcPr>
            <w:tcW w:w="1943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直导套</w:t>
            </w:r>
          </w:p>
        </w:tc>
        <w:tc>
          <w:tcPr>
            <w:tcW w:w="4252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GB/T 4169.2-2006塑料射塑模具零件 第2部分：直导套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9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943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带头导套</w:t>
            </w:r>
          </w:p>
        </w:tc>
        <w:tc>
          <w:tcPr>
            <w:tcW w:w="4252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GB/T 4169.3-2006塑料射塑模具零件 第3部分：带头导套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9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943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带头导柱</w:t>
            </w:r>
          </w:p>
        </w:tc>
        <w:tc>
          <w:tcPr>
            <w:tcW w:w="4252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GB/T 4169.4-2006 塑料注射模零件 第4部分：带头导柱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9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7</w:t>
            </w:r>
          </w:p>
        </w:tc>
        <w:tc>
          <w:tcPr>
            <w:tcW w:w="1943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有肩导柱</w:t>
            </w:r>
          </w:p>
        </w:tc>
        <w:tc>
          <w:tcPr>
            <w:tcW w:w="4252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GB/T 4169.5-2006塑料射塑模具零件 第5部分：有肩导柱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9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8</w:t>
            </w:r>
          </w:p>
        </w:tc>
        <w:tc>
          <w:tcPr>
            <w:tcW w:w="1943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垫块</w:t>
            </w:r>
          </w:p>
        </w:tc>
        <w:tc>
          <w:tcPr>
            <w:tcW w:w="4252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GB/T 4169.6-2006塑料射塑模具零件 第6部分：垫块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9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9</w:t>
            </w:r>
          </w:p>
        </w:tc>
        <w:tc>
          <w:tcPr>
            <w:tcW w:w="1943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推板</w:t>
            </w:r>
          </w:p>
        </w:tc>
        <w:tc>
          <w:tcPr>
            <w:tcW w:w="4252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GB/T 4169.7-2006塑料注射模具零件 第7部分：推板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9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10</w:t>
            </w:r>
          </w:p>
        </w:tc>
        <w:tc>
          <w:tcPr>
            <w:tcW w:w="1943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模板</w:t>
            </w:r>
          </w:p>
        </w:tc>
        <w:tc>
          <w:tcPr>
            <w:tcW w:w="4252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GB/T 4169.8-2006塑料注射模模零件 第8部分：模板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9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11</w:t>
            </w:r>
          </w:p>
        </w:tc>
        <w:tc>
          <w:tcPr>
            <w:tcW w:w="1943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限位钉</w:t>
            </w:r>
          </w:p>
        </w:tc>
        <w:tc>
          <w:tcPr>
            <w:tcW w:w="4252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GB/T 4169.9-2006塑料注射模模零件 第9部分：限位钉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9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12</w:t>
            </w:r>
          </w:p>
        </w:tc>
        <w:tc>
          <w:tcPr>
            <w:tcW w:w="1943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支承柱</w:t>
            </w:r>
          </w:p>
        </w:tc>
        <w:tc>
          <w:tcPr>
            <w:tcW w:w="4252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GB/T 4169.10-2006塑料注射模模零件 第10部分：支承柱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9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13</w:t>
            </w:r>
          </w:p>
        </w:tc>
        <w:tc>
          <w:tcPr>
            <w:tcW w:w="1943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定位元件</w:t>
            </w:r>
          </w:p>
        </w:tc>
        <w:tc>
          <w:tcPr>
            <w:tcW w:w="4252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GB/T 4169.11-2006塑料注射模模零件 第11部分：圆形定位元件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9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14</w:t>
            </w:r>
          </w:p>
        </w:tc>
        <w:tc>
          <w:tcPr>
            <w:tcW w:w="1943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锥板导套</w:t>
            </w:r>
          </w:p>
        </w:tc>
        <w:tc>
          <w:tcPr>
            <w:tcW w:w="4252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GB/T 4169.12-2006塑料注射模模零件 第12部分：锥板导套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9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15</w:t>
            </w:r>
          </w:p>
        </w:tc>
        <w:tc>
          <w:tcPr>
            <w:tcW w:w="1943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复位杆</w:t>
            </w:r>
          </w:p>
        </w:tc>
        <w:tc>
          <w:tcPr>
            <w:tcW w:w="4252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GB/T 4169.13-2006塑料注射模模零件 第13部分：复位杆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9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16</w:t>
            </w:r>
          </w:p>
        </w:tc>
        <w:tc>
          <w:tcPr>
            <w:tcW w:w="1943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推板导柱</w:t>
            </w:r>
          </w:p>
        </w:tc>
        <w:tc>
          <w:tcPr>
            <w:tcW w:w="4252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GB/T 4169.14-2006塑料注射模零件 第14部分：推板导柱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9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17</w:t>
            </w:r>
          </w:p>
        </w:tc>
        <w:tc>
          <w:tcPr>
            <w:tcW w:w="1943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扁推杆</w:t>
            </w:r>
          </w:p>
        </w:tc>
        <w:tc>
          <w:tcPr>
            <w:tcW w:w="4252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GB/T 4169.15-2006塑料注射模模零件 第15部分：扁推杆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9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18</w:t>
            </w:r>
          </w:p>
        </w:tc>
        <w:tc>
          <w:tcPr>
            <w:tcW w:w="1943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带肩推杆</w:t>
            </w:r>
          </w:p>
        </w:tc>
        <w:tc>
          <w:tcPr>
            <w:tcW w:w="4252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GB/T 4169.16-2006塑料注射模模零件 第16部分：带肩推杆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9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19</w:t>
            </w:r>
          </w:p>
        </w:tc>
        <w:tc>
          <w:tcPr>
            <w:tcW w:w="1943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推管</w:t>
            </w:r>
          </w:p>
        </w:tc>
        <w:tc>
          <w:tcPr>
            <w:tcW w:w="4252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GB/T 4169.17-2006塑料注射模模零件 第17部分：推管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9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20</w:t>
            </w:r>
          </w:p>
        </w:tc>
        <w:tc>
          <w:tcPr>
            <w:tcW w:w="1943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定位圈</w:t>
            </w:r>
          </w:p>
        </w:tc>
        <w:tc>
          <w:tcPr>
            <w:tcW w:w="4252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GB/T 4169.18-2006塑料注射模模零件 第18部分：定位圈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9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21</w:t>
            </w:r>
          </w:p>
        </w:tc>
        <w:tc>
          <w:tcPr>
            <w:tcW w:w="1943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浇口套</w:t>
            </w:r>
          </w:p>
        </w:tc>
        <w:tc>
          <w:tcPr>
            <w:tcW w:w="4252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GB/T 4169.19-2006塑料注射模模零件 第19部分：浇口套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9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22</w:t>
            </w:r>
          </w:p>
        </w:tc>
        <w:tc>
          <w:tcPr>
            <w:tcW w:w="1943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拉杆导柱</w:t>
            </w:r>
          </w:p>
        </w:tc>
        <w:tc>
          <w:tcPr>
            <w:tcW w:w="4252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GB/T 4169.20-2006塑料注射模模零件 第20部分：拉杆导柱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9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23</w:t>
            </w:r>
          </w:p>
        </w:tc>
        <w:tc>
          <w:tcPr>
            <w:tcW w:w="1943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定位件</w:t>
            </w:r>
          </w:p>
        </w:tc>
        <w:tc>
          <w:tcPr>
            <w:tcW w:w="4252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GB/T 4169.21-2006 塑料注射模零件 第21部分：矩形定位件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9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24</w:t>
            </w:r>
          </w:p>
        </w:tc>
        <w:tc>
          <w:tcPr>
            <w:tcW w:w="1943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接模扣</w:t>
            </w:r>
          </w:p>
        </w:tc>
        <w:tc>
          <w:tcPr>
            <w:tcW w:w="4252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GB/T 4169.22-2006塑料注射模零件 第22部分：圆形接模扣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9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25</w:t>
            </w:r>
          </w:p>
        </w:tc>
        <w:tc>
          <w:tcPr>
            <w:tcW w:w="1943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拉模扣</w:t>
            </w:r>
          </w:p>
        </w:tc>
        <w:tc>
          <w:tcPr>
            <w:tcW w:w="4252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GB/T 4169.23-2006塑料注射模模零件 第23部分：矩形拉模扣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pStyle w:val="21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</w:tbl>
    <w:p>
      <w:pPr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sz w:val="24"/>
          <w:szCs w:val="24"/>
        </w:rPr>
      </w:pPr>
    </w:p>
    <w:p>
      <w:pPr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（三）比赛形式</w:t>
      </w:r>
    </w:p>
    <w:p>
      <w:pPr>
        <w:pStyle w:val="16"/>
        <w:tabs>
          <w:tab w:val="left" w:pos="7310"/>
        </w:tabs>
        <w:spacing w:line="288" w:lineRule="auto"/>
        <w:ind w:firstLine="480"/>
        <w:contextualSpacing/>
        <w:rPr>
          <w:rFonts w:hint="eastAsia" w:ascii="仿宋_GB2312" w:hAnsi="仿宋_GB2312" w:eastAsia="仿宋_GB2312" w:cs="仿宋_GB2312"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.比赛要求在规定时间内</w:t>
      </w:r>
      <w:r>
        <w:rPr>
          <w:rFonts w:hint="eastAsia" w:ascii="仿宋_GB2312" w:hAnsi="仿宋_GB2312" w:eastAsia="仿宋_GB2312" w:cs="仿宋_GB2312"/>
          <w:sz w:val="24"/>
          <w:szCs w:val="24"/>
        </w:rPr>
        <w:t>，根据现代企业的生产条件和要求，完成包括企业真实生产模具成形调试、模具的优化设计、模具主要零件数控加工、模具装配调试。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比赛结束时间，停止一切操作；</w:t>
      </w:r>
    </w:p>
    <w:p>
      <w:pPr>
        <w:pStyle w:val="16"/>
        <w:tabs>
          <w:tab w:val="left" w:pos="7310"/>
        </w:tabs>
        <w:spacing w:line="288" w:lineRule="auto"/>
        <w:ind w:firstLine="480"/>
        <w:contextualSpacing/>
        <w:rPr>
          <w:rFonts w:hint="eastAsia" w:ascii="仿宋_GB2312" w:hAnsi="仿宋_GB2312" w:eastAsia="仿宋_GB2312" w:cs="仿宋_GB2312"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.</w:t>
      </w:r>
      <w:r>
        <w:rPr>
          <w:rFonts w:hint="eastAsia" w:ascii="仿宋_GB2312" w:hAnsi="仿宋_GB2312" w:eastAsia="仿宋_GB2312" w:cs="仿宋_GB2312"/>
          <w:sz w:val="24"/>
          <w:szCs w:val="24"/>
        </w:rPr>
        <w:t>赛项上每所学校不得超过2个参赛队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,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每3人为1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eastAsia="zh-CN"/>
        </w:rPr>
        <w:t>队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，每队设指导教师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人；比赛时间为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小时。</w:t>
      </w:r>
    </w:p>
    <w:p>
      <w:pPr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（四）比赛内容</w:t>
      </w:r>
    </w:p>
    <w:p>
      <w:pPr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本赛项综合考核选手掌握模具数字化设计与制造技术的专业能力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和创新</w:t>
      </w:r>
      <w:r>
        <w:rPr>
          <w:rFonts w:hint="eastAsia" w:ascii="仿宋_GB2312" w:hAnsi="仿宋_GB2312" w:eastAsia="仿宋_GB2312" w:cs="仿宋_GB2312"/>
          <w:sz w:val="24"/>
          <w:szCs w:val="24"/>
        </w:rPr>
        <w:t>，团队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协</w:t>
      </w:r>
      <w:r>
        <w:rPr>
          <w:rFonts w:hint="eastAsia" w:ascii="仿宋_GB2312" w:hAnsi="仿宋_GB2312" w:eastAsia="仿宋_GB2312" w:cs="仿宋_GB2312"/>
          <w:sz w:val="24"/>
          <w:szCs w:val="24"/>
        </w:rPr>
        <w:t>作精神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、文明生产</w:t>
      </w:r>
      <w:r>
        <w:rPr>
          <w:rFonts w:hint="eastAsia" w:ascii="仿宋_GB2312" w:hAnsi="仿宋_GB2312" w:eastAsia="仿宋_GB2312" w:cs="仿宋_GB2312"/>
          <w:sz w:val="24"/>
          <w:szCs w:val="24"/>
        </w:rPr>
        <w:t>。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具体包括：</w:t>
      </w:r>
    </w:p>
    <w:p>
      <w:pPr>
        <w:numPr>
          <w:ilvl w:val="0"/>
          <w:numId w:val="1"/>
        </w:numPr>
        <w:topLinePunct/>
        <w:spacing w:line="288" w:lineRule="auto"/>
        <w:ind w:left="0" w:firstLine="480" w:firstLineChars="200"/>
        <w:contextualSpacing/>
        <w:rPr>
          <w:rFonts w:hint="eastAsia" w:ascii="仿宋_GB2312" w:hAnsi="仿宋_GB2312" w:eastAsia="仿宋_GB2312" w:cs="仿宋_GB2312"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利用赛场CAD、CAE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>CAM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软件设计制件与模具零件：</w:t>
      </w:r>
    </w:p>
    <w:p>
      <w:pPr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选手依据平台提供的赛题要求和制件原始数据，进行制件和模具初始方案设计。应用注射模CAE软件对设计方案进行分析，并根据分析结果进行评价，生成分析报告并编制模具设计说明书。根据优化的设计方案完成模具3D结构设计和指定的模具零件的2D图绘制。</w:t>
      </w:r>
    </w:p>
    <w:p>
      <w:pPr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4"/>
          <w:szCs w:val="24"/>
        </w:rPr>
        <w:t>模具零件加工：</w:t>
      </w:r>
    </w:p>
    <w:p>
      <w:pPr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填写</w:t>
      </w:r>
      <w:r>
        <w:rPr>
          <w:rFonts w:hint="eastAsia" w:ascii="仿宋_GB2312" w:hAnsi="仿宋_GB2312" w:eastAsia="仿宋_GB2312" w:cs="仿宋_GB2312"/>
          <w:sz w:val="24"/>
          <w:szCs w:val="24"/>
        </w:rPr>
        <w:t>型腔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、型芯、</w:t>
      </w:r>
      <w:r>
        <w:rPr>
          <w:rFonts w:hint="eastAsia" w:ascii="仿宋_GB2312" w:hAnsi="仿宋_GB2312" w:eastAsia="仿宋_GB2312" w:cs="仿宋_GB2312"/>
          <w:sz w:val="24"/>
          <w:szCs w:val="24"/>
        </w:rPr>
        <w:t>镶块成型零件加工工艺卡；借助赛场提供的CAM软件进行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型芯、</w:t>
      </w:r>
      <w:r>
        <w:rPr>
          <w:rFonts w:hint="eastAsia" w:ascii="仿宋_GB2312" w:hAnsi="仿宋_GB2312" w:eastAsia="仿宋_GB2312" w:cs="仿宋_GB2312"/>
          <w:sz w:val="24"/>
          <w:szCs w:val="24"/>
        </w:rPr>
        <w:t>型腔镶块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、斜顶等</w:t>
      </w:r>
      <w:r>
        <w:rPr>
          <w:rFonts w:hint="eastAsia" w:ascii="仿宋_GB2312" w:hAnsi="仿宋_GB2312" w:eastAsia="仿宋_GB2312" w:cs="仿宋_GB2312"/>
          <w:sz w:val="24"/>
          <w:szCs w:val="24"/>
        </w:rPr>
        <w:t>模具零件数控编程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并加工</w:t>
      </w:r>
      <w:r>
        <w:rPr>
          <w:rFonts w:hint="eastAsia" w:ascii="仿宋_GB2312" w:hAnsi="仿宋_GB2312" w:eastAsia="仿宋_GB2312" w:cs="仿宋_GB2312"/>
          <w:sz w:val="24"/>
          <w:szCs w:val="24"/>
        </w:rPr>
        <w:t>；</w:t>
      </w:r>
    </w:p>
    <w:p>
      <w:pPr>
        <w:numPr>
          <w:ilvl w:val="0"/>
          <w:numId w:val="0"/>
        </w:numPr>
        <w:topLinePunct/>
        <w:spacing w:line="288" w:lineRule="auto"/>
        <w:ind w:leftChars="200"/>
        <w:contextualSpacing/>
        <w:rPr>
          <w:rFonts w:hint="eastAsia" w:ascii="仿宋_GB2312" w:hAnsi="仿宋_GB2312" w:eastAsia="仿宋_GB2312" w:cs="仿宋_GB2312"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模具装配、调整：</w:t>
      </w:r>
    </w:p>
    <w:p>
      <w:pPr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color w:val="000000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对型腔、型芯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eastAsia="zh-CN"/>
        </w:rPr>
        <w:t>、镶块、斜顶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成型零件的定位修配、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eastAsia="zh-CN"/>
        </w:rPr>
        <w:t>型芯、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型面抛光研磨； 模具总装配及调整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topLinePunct/>
        <w:spacing w:line="288" w:lineRule="auto"/>
        <w:ind w:leftChars="200"/>
        <w:contextualSpacing/>
        <w:rPr>
          <w:rFonts w:hint="eastAsia" w:ascii="仿宋_GB2312" w:hAnsi="仿宋_GB2312" w:eastAsia="仿宋_GB2312" w:cs="仿宋_GB2312"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eastAsia="zh-CN"/>
        </w:rPr>
        <w:t>试模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：</w:t>
      </w:r>
    </w:p>
    <w:p>
      <w:pPr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现场填写试模成型的参数；模具在成型机上调试，成型加工出合格制件。</w:t>
      </w:r>
    </w:p>
    <w:p>
      <w:pPr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职业素养</w:t>
      </w:r>
    </w:p>
    <w:p>
      <w:pPr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竞赛过程中，对参赛选手的技术应用合理性、工具操作规范性、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eastAsia="zh-CN"/>
        </w:rPr>
        <w:t>设备操作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工艺规范性、耗材使用环保性、功耗控制节能性以及赛场安全、文明生产等进行综合评价。</w:t>
      </w:r>
    </w:p>
    <w:p>
      <w:pPr>
        <w:snapToGrid w:val="0"/>
        <w:spacing w:line="288" w:lineRule="auto"/>
        <w:ind w:firstLine="480" w:firstLineChars="200"/>
        <w:contextualSpacing/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  <w:t>二、比赛的软硬件环境</w:t>
      </w:r>
    </w:p>
    <w:p>
      <w:pPr>
        <w:spacing w:line="288" w:lineRule="auto"/>
        <w:ind w:firstLine="482" w:firstLineChars="200"/>
        <w:contextualSpacing/>
        <w:rPr>
          <w:rFonts w:hint="eastAsia" w:ascii="仿宋_GB2312" w:hAnsi="仿宋_GB2312" w:eastAsia="仿宋_GB2312" w:cs="仿宋_GB2312"/>
          <w:b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color w:val="000000"/>
          <w:sz w:val="24"/>
          <w:szCs w:val="24"/>
        </w:rPr>
        <w:t>（1）硬件环境</w:t>
      </w:r>
      <w:r>
        <w:rPr>
          <w:rFonts w:hint="eastAsia" w:ascii="仿宋_GB2312" w:hAnsi="仿宋_GB2312" w:eastAsia="仿宋_GB2312" w:cs="仿宋_GB2312"/>
          <w:b/>
          <w:sz w:val="24"/>
          <w:szCs w:val="24"/>
        </w:rPr>
        <w:t>（每个竞赛位）</w:t>
      </w:r>
    </w:p>
    <w:tbl>
      <w:tblPr>
        <w:tblStyle w:val="6"/>
        <w:tblW w:w="860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680"/>
        <w:gridCol w:w="4965"/>
        <w:gridCol w:w="11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contextualSpacing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6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contextualSpacing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4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contextualSpacing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设备数量</w:t>
            </w:r>
          </w:p>
        </w:tc>
        <w:tc>
          <w:tcPr>
            <w:tcW w:w="11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contextualSpacing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  <w:jc w:val="center"/>
        </w:trPr>
        <w:tc>
          <w:tcPr>
            <w:tcW w:w="85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1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/>
              <w:contextualSpacing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计算机</w:t>
            </w:r>
          </w:p>
        </w:tc>
        <w:tc>
          <w:tcPr>
            <w:tcW w:w="49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/>
              <w:contextualSpacing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每个工位配备三台，处理器：Intel酷睿i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 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GB内存；独立显卡，显存容量2GB</w:t>
            </w:r>
          </w:p>
        </w:tc>
        <w:tc>
          <w:tcPr>
            <w:tcW w:w="11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/>
              <w:contextualSpacing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5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1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/>
              <w:contextualSpacing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数控铣床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/>
              <w:contextualSpacing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/>
              <w:contextualSpacing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1. X/Y/Z轴行程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0*400*500mm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/>
              <w:contextualSpacing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2.主轴最高转速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:8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000rpm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/>
              <w:contextualSpacing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3.台面尺寸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:40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0*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90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0mm 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/>
              <w:contextualSpacing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4.X/Y/Z最高快速移动速度：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 m/min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/>
              <w:contextualSpacing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5.X/Y/Z最高进给移动速度：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 m/min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/>
              <w:contextualSpacing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6.承载能力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:6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00Kg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/>
              <w:contextualSpacing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7.刀柄规格：BT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0 </w:t>
            </w:r>
          </w:p>
        </w:tc>
        <w:tc>
          <w:tcPr>
            <w:tcW w:w="11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/>
              <w:contextualSpacing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(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西门子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802D)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85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1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/>
              <w:contextualSpacing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智能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精密油电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注塑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成型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机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/>
              <w:contextualSpacing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9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/>
              <w:contextualSpacing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DLTZSCXJ-500B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2500×660×1600mm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/>
              <w:contextualSpacing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锁模力：≥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0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吨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/>
              <w:contextualSpacing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拉杆间距：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36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0×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60 mm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/>
              <w:contextualSpacing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定位孔直径：￠1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00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 mm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/>
              <w:contextualSpacing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最大模厚：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20 mm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/>
              <w:contextualSpacing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最小模厚：180 mm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/>
              <w:contextualSpacing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移模行程：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350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 mm</w:t>
            </w:r>
          </w:p>
        </w:tc>
        <w:tc>
          <w:tcPr>
            <w:tcW w:w="11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/>
              <w:contextualSpacing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(德立天牌）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854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1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/>
              <w:contextualSpacing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钳工工作台</w:t>
            </w:r>
          </w:p>
        </w:tc>
        <w:tc>
          <w:tcPr>
            <w:tcW w:w="49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/>
              <w:contextualSpacing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配备台虎钳、数控加工用刀架、锁刀器、台钻、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/>
              <w:contextualSpacing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划线平台等</w:t>
            </w:r>
          </w:p>
        </w:tc>
        <w:tc>
          <w:tcPr>
            <w:tcW w:w="11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ind w:left="0" w:right="0"/>
              <w:contextualSpacing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无</w:t>
            </w:r>
          </w:p>
        </w:tc>
      </w:tr>
    </w:tbl>
    <w:p>
      <w:pPr>
        <w:spacing w:line="288" w:lineRule="auto"/>
        <w:ind w:firstLine="482" w:firstLineChars="200"/>
        <w:contextualSpacing/>
        <w:rPr>
          <w:rFonts w:hint="eastAsia" w:ascii="仿宋_GB2312" w:hAnsi="仿宋_GB2312" w:eastAsia="仿宋_GB2312" w:cs="仿宋_GB2312"/>
          <w:b/>
          <w:sz w:val="24"/>
          <w:szCs w:val="24"/>
        </w:rPr>
      </w:pPr>
    </w:p>
    <w:tbl>
      <w:tblPr>
        <w:tblStyle w:val="6"/>
        <w:tblpPr w:leftFromText="180" w:rightFromText="180" w:vertAnchor="text" w:horzAnchor="page" w:tblpX="1777" w:tblpY="491"/>
        <w:tblOverlap w:val="never"/>
        <w:tblW w:w="86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1386"/>
        <w:gridCol w:w="3172"/>
        <w:gridCol w:w="3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contextualSpacing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386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contextualSpacing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zCs w:val="24"/>
              </w:rPr>
              <w:t>类型</w:t>
            </w:r>
          </w:p>
        </w:tc>
        <w:tc>
          <w:tcPr>
            <w:tcW w:w="6467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contextualSpacing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zCs w:val="24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contextualSpacing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contextualSpacing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操作系统</w:t>
            </w:r>
          </w:p>
        </w:tc>
        <w:tc>
          <w:tcPr>
            <w:tcW w:w="3172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contextualSpacing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计算机</w:t>
            </w:r>
          </w:p>
        </w:tc>
        <w:tc>
          <w:tcPr>
            <w:tcW w:w="3295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contextualSpacing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Windows 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contextualSpacing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3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contextualSpacing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应用软件</w:t>
            </w:r>
          </w:p>
        </w:tc>
        <w:tc>
          <w:tcPr>
            <w:tcW w:w="646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7310"/>
              </w:tabs>
              <w:spacing w:before="0" w:beforeAutospacing="0" w:after="0" w:afterAutospacing="0" w:line="288" w:lineRule="auto"/>
              <w:ind w:left="0" w:right="0" w:firstLine="480" w:firstLineChars="200"/>
              <w:contextualSpacing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Win7操作系统；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WPS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中文版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contextualSpacing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3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contextualSpacing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其他要求</w:t>
            </w:r>
          </w:p>
        </w:tc>
        <w:tc>
          <w:tcPr>
            <w:tcW w:w="646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7310"/>
              </w:tabs>
              <w:spacing w:before="0" w:beforeAutospacing="0" w:after="0" w:afterAutospacing="0" w:line="288" w:lineRule="auto"/>
              <w:ind w:left="0" w:right="0" w:firstLine="480" w:firstLineChars="200"/>
              <w:contextualSpacing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西门子NX10.0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UG10.0 教育版（带标准模架及标准件库）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contextualSpacing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3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contextualSpacing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应用软件</w:t>
            </w:r>
          </w:p>
        </w:tc>
        <w:tc>
          <w:tcPr>
            <w:tcW w:w="646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7310"/>
              </w:tabs>
              <w:spacing w:before="0" w:beforeAutospacing="0" w:after="0" w:afterAutospacing="0" w:line="288" w:lineRule="auto"/>
              <w:ind w:left="0" w:right="0" w:firstLine="480" w:firstLineChars="200"/>
              <w:contextualSpacing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Moldflow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contextualSpacing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3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contextualSpacing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应用软件</w:t>
            </w:r>
          </w:p>
        </w:tc>
        <w:tc>
          <w:tcPr>
            <w:tcW w:w="646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7310"/>
              </w:tabs>
              <w:spacing w:before="0" w:beforeAutospacing="0" w:after="0" w:afterAutospacing="0" w:line="288" w:lineRule="auto"/>
              <w:ind w:left="0" w:right="0" w:firstLine="480" w:firstLineChars="200"/>
              <w:contextualSpacing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CAXA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电子图版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201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CAXA制造工程师201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contextualSpacing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3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contextualSpacing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应用软件</w:t>
            </w:r>
          </w:p>
        </w:tc>
        <w:tc>
          <w:tcPr>
            <w:tcW w:w="646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7310"/>
              </w:tabs>
              <w:spacing w:before="0" w:beforeAutospacing="0" w:after="0" w:afterAutospacing="0" w:line="288" w:lineRule="auto"/>
              <w:ind w:left="0" w:right="0" w:firstLine="480" w:firstLineChars="200"/>
              <w:contextualSpacing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刻录软件</w:t>
            </w:r>
          </w:p>
        </w:tc>
      </w:tr>
    </w:tbl>
    <w:p>
      <w:pPr>
        <w:spacing w:line="288" w:lineRule="auto"/>
        <w:ind w:firstLine="482" w:firstLineChars="200"/>
        <w:contextualSpacing/>
        <w:rPr>
          <w:rFonts w:hint="eastAsia" w:ascii="仿宋_GB2312" w:hAnsi="仿宋_GB2312" w:eastAsia="仿宋_GB2312" w:cs="仿宋_GB2312"/>
          <w:b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sz w:val="24"/>
          <w:szCs w:val="24"/>
        </w:rPr>
        <w:t>（2）</w:t>
      </w:r>
      <w:r>
        <w:rPr>
          <w:rFonts w:hint="eastAsia" w:ascii="仿宋_GB2312" w:hAnsi="仿宋_GB2312" w:eastAsia="仿宋_GB2312" w:cs="仿宋_GB2312"/>
          <w:b/>
          <w:color w:val="000000"/>
          <w:sz w:val="24"/>
          <w:szCs w:val="24"/>
        </w:rPr>
        <w:t>软件环境</w:t>
      </w:r>
    </w:p>
    <w:p>
      <w:pPr>
        <w:snapToGrid w:val="0"/>
        <w:spacing w:line="288" w:lineRule="auto"/>
        <w:ind w:firstLine="480" w:firstLineChars="200"/>
        <w:contextualSpacing/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  <w:t>三、重要说明</w:t>
      </w:r>
    </w:p>
    <w:p>
      <w:pPr>
        <w:tabs>
          <w:tab w:val="left" w:pos="7310"/>
        </w:tabs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（1）检查硬件设备、竞赛工具、耗材、PC机等是否完好且数量齐全。</w:t>
      </w:r>
    </w:p>
    <w:p>
      <w:pPr>
        <w:tabs>
          <w:tab w:val="left" w:pos="7310"/>
        </w:tabs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（2）赛场已在计算机上安装比赛所需要的软件环境，检查电脑设备是否正常。</w:t>
      </w:r>
    </w:p>
    <w:p>
      <w:pPr>
        <w:tabs>
          <w:tab w:val="left" w:pos="7310"/>
        </w:tabs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（3）禁止携带和使用移动存储设备、通信工具及参考资料。</w:t>
      </w:r>
    </w:p>
    <w:p>
      <w:pPr>
        <w:tabs>
          <w:tab w:val="left" w:pos="7310"/>
        </w:tabs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（4）操作完成后，不要关闭任何设备，不要对设备随意添加密码，离开时将试卷留在考场。</w:t>
      </w:r>
    </w:p>
    <w:p>
      <w:pPr>
        <w:tabs>
          <w:tab w:val="left" w:pos="7310"/>
        </w:tabs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（5）不要损坏赛场准备的比赛所需要的竞赛设备、竞赛软件和竞赛材料等。</w:t>
      </w:r>
    </w:p>
    <w:p>
      <w:pPr>
        <w:tabs>
          <w:tab w:val="left" w:pos="7310"/>
        </w:tabs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（6）</w:t>
      </w:r>
      <w:r>
        <w:rPr>
          <w:rFonts w:hint="eastAsia" w:ascii="仿宋_GB2312" w:hAnsi="仿宋_GB2312" w:eastAsia="仿宋_GB2312" w:cs="仿宋_GB2312"/>
          <w:sz w:val="24"/>
          <w:szCs w:val="24"/>
        </w:rPr>
        <w:t>提供的材料根据大赛试题所列，足够每队使用，各参赛队不允许自带耗材。</w:t>
      </w:r>
    </w:p>
    <w:p>
      <w:pPr>
        <w:tabs>
          <w:tab w:val="left" w:pos="7310"/>
        </w:tabs>
        <w:spacing w:line="288" w:lineRule="auto"/>
        <w:ind w:firstLine="482" w:firstLineChars="200"/>
        <w:contextualSpacing/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选手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自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带工具、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量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具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等（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具体明细见下面各清单列表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）</w:t>
      </w:r>
    </w:p>
    <w:p>
      <w:pPr>
        <w:jc w:val="center"/>
        <w:rPr>
          <w:rFonts w:hint="eastAsia" w:ascii="仿宋_GB2312" w:hAnsi="仿宋_GB2312" w:eastAsia="仿宋_GB2312" w:cs="仿宋_GB2312"/>
          <w:b/>
          <w:bCs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 w:val="0"/>
          <w:sz w:val="24"/>
          <w:szCs w:val="24"/>
          <w:lang w:val="en-US" w:eastAsia="zh-CN"/>
        </w:rPr>
        <w:t>自备</w:t>
      </w:r>
      <w:r>
        <w:rPr>
          <w:rFonts w:hint="eastAsia" w:ascii="仿宋_GB2312" w:hAnsi="仿宋_GB2312" w:eastAsia="仿宋_GB2312" w:cs="仿宋_GB2312"/>
          <w:b/>
          <w:bCs w:val="0"/>
          <w:sz w:val="24"/>
          <w:szCs w:val="24"/>
        </w:rPr>
        <w:t>劳保物品清单</w:t>
      </w:r>
    </w:p>
    <w:tbl>
      <w:tblPr>
        <w:tblStyle w:val="6"/>
        <w:tblW w:w="8385" w:type="dxa"/>
        <w:jc w:val="center"/>
        <w:tblInd w:w="2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57"/>
        <w:gridCol w:w="1740"/>
        <w:gridCol w:w="1575"/>
        <w:gridCol w:w="1275"/>
        <w:gridCol w:w="913"/>
        <w:gridCol w:w="2025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  <w:szCs w:val="24"/>
              </w:rPr>
              <w:t>规格及型号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  <w:szCs w:val="24"/>
              </w:rPr>
              <w:t>数量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劳保鞋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双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竞赛现场检查列入文明生产考核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" w:hRule="atLeast"/>
          <w:jc w:val="center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防护镜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付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0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口罩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副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025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意外伤害险保险单（复印件）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对应参赛选手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份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赛事期间有效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61" w:beforeLines="50" w:line="240" w:lineRule="auto"/>
        <w:jc w:val="center"/>
        <w:textAlignment w:val="auto"/>
        <w:rPr>
          <w:rFonts w:hint="eastAsia" w:ascii="仿宋_GB2312" w:hAnsi="仿宋_GB2312" w:eastAsia="仿宋_GB2312" w:cs="仿宋_GB2312"/>
          <w:b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 w:val="0"/>
          <w:kern w:val="2"/>
          <w:sz w:val="24"/>
          <w:szCs w:val="24"/>
          <w:lang w:val="en-US" w:eastAsia="zh-CN" w:bidi="ar-SA"/>
        </w:rPr>
        <w:t>自备刀具清单</w:t>
      </w:r>
    </w:p>
    <w:tbl>
      <w:tblPr>
        <w:tblStyle w:val="7"/>
        <w:tblW w:w="8512" w:type="dxa"/>
        <w:jc w:val="center"/>
        <w:tblInd w:w="3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810"/>
        <w:gridCol w:w="2401"/>
        <w:gridCol w:w="2849"/>
        <w:gridCol w:w="1365"/>
        <w:gridCol w:w="1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1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序号</w:t>
            </w:r>
          </w:p>
        </w:tc>
        <w:tc>
          <w:tcPr>
            <w:tcW w:w="2401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品　　名</w:t>
            </w:r>
          </w:p>
        </w:tc>
        <w:tc>
          <w:tcPr>
            <w:tcW w:w="284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规格型号</w:t>
            </w:r>
          </w:p>
        </w:tc>
        <w:tc>
          <w:tcPr>
            <w:tcW w:w="1365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数量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lang w:val="en-US" w:eastAsia="zh-CN"/>
              </w:rPr>
              <w:t>/工位</w:t>
            </w:r>
          </w:p>
        </w:tc>
        <w:tc>
          <w:tcPr>
            <w:tcW w:w="1087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10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</w:t>
            </w:r>
          </w:p>
        </w:tc>
        <w:tc>
          <w:tcPr>
            <w:tcW w:w="2401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硬质合金立铣刀</w:t>
            </w:r>
          </w:p>
        </w:tc>
        <w:tc>
          <w:tcPr>
            <w:tcW w:w="2849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D10</w:t>
            </w:r>
          </w:p>
        </w:tc>
        <w:tc>
          <w:tcPr>
            <w:tcW w:w="136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087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1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01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849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D8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D6、D4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10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01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849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D3、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D2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D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1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087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10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2</w:t>
            </w:r>
          </w:p>
        </w:tc>
        <w:tc>
          <w:tcPr>
            <w:tcW w:w="2401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硬质合金球头铣刀</w:t>
            </w:r>
          </w:p>
        </w:tc>
        <w:tc>
          <w:tcPr>
            <w:tcW w:w="2849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D6R3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10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01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849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D4R2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10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01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849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D2R1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D1R0.5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1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3</w:t>
            </w:r>
          </w:p>
        </w:tc>
        <w:tc>
          <w:tcPr>
            <w:tcW w:w="2401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中心钻</w:t>
            </w:r>
          </w:p>
        </w:tc>
        <w:tc>
          <w:tcPr>
            <w:tcW w:w="2849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D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136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087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10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4</w:t>
            </w:r>
          </w:p>
        </w:tc>
        <w:tc>
          <w:tcPr>
            <w:tcW w:w="2401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钻头</w:t>
            </w:r>
          </w:p>
        </w:tc>
        <w:tc>
          <w:tcPr>
            <w:tcW w:w="284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D2.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 w:bidi="ar"/>
              </w:rPr>
              <w:t>8、D2.9、D4.7、D5.2</w:t>
            </w:r>
          </w:p>
        </w:tc>
        <w:tc>
          <w:tcPr>
            <w:tcW w:w="136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10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01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84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D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 w:bidi="ar"/>
              </w:rPr>
              <w:t>5.4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eastAsia="zh-CN" w:bidi="ar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 w:bidi="ar"/>
              </w:rPr>
              <w:t>D5.5、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D5.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 w:bidi="ar"/>
              </w:rPr>
              <w:t>8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eastAsia="zh-CN" w:bidi="ar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D6</w:t>
            </w:r>
          </w:p>
        </w:tc>
        <w:tc>
          <w:tcPr>
            <w:tcW w:w="136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2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10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01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84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D6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 w:bidi="ar"/>
              </w:rPr>
              <w:t>*120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eastAsia="zh-CN" w:bidi="ar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D9.7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eastAsia="zh-CN" w:bidi="ar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D11</w:t>
            </w:r>
          </w:p>
        </w:tc>
        <w:tc>
          <w:tcPr>
            <w:tcW w:w="136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2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10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401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84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 w:bidi="ar"/>
              </w:rPr>
              <w:t>D11.8、D12</w:t>
            </w:r>
          </w:p>
        </w:tc>
        <w:tc>
          <w:tcPr>
            <w:tcW w:w="136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10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5</w:t>
            </w:r>
          </w:p>
        </w:tc>
        <w:tc>
          <w:tcPr>
            <w:tcW w:w="2401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绞刀</w:t>
            </w:r>
          </w:p>
        </w:tc>
        <w:tc>
          <w:tcPr>
            <w:tcW w:w="2849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D3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D4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D5、</w:t>
            </w:r>
          </w:p>
        </w:tc>
        <w:tc>
          <w:tcPr>
            <w:tcW w:w="136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2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10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401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849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D6、D12</w:t>
            </w:r>
          </w:p>
        </w:tc>
        <w:tc>
          <w:tcPr>
            <w:tcW w:w="136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1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6</w:t>
            </w:r>
          </w:p>
        </w:tc>
        <w:tc>
          <w:tcPr>
            <w:tcW w:w="2401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牙攻</w:t>
            </w:r>
          </w:p>
        </w:tc>
        <w:tc>
          <w:tcPr>
            <w:tcW w:w="2849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M6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M8</w:t>
            </w:r>
          </w:p>
        </w:tc>
        <w:tc>
          <w:tcPr>
            <w:tcW w:w="136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>
      <w:pPr>
        <w:spacing w:line="240" w:lineRule="auto"/>
        <w:ind w:firstLine="0" w:firstLineChars="0"/>
        <w:jc w:val="center"/>
        <w:rPr>
          <w:rFonts w:hint="eastAsia" w:ascii="仿宋_GB2312" w:hAnsi="仿宋_GB2312" w:eastAsia="仿宋_GB2312" w:cs="仿宋_GB2312"/>
          <w:b/>
          <w:bCs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24"/>
          <w:szCs w:val="24"/>
          <w:lang w:val="en-US" w:eastAsia="zh-CN"/>
        </w:rPr>
        <w:t>自备</w:t>
      </w:r>
      <w:r>
        <w:rPr>
          <w:rFonts w:hint="eastAsia" w:ascii="仿宋_GB2312" w:hAnsi="仿宋_GB2312" w:eastAsia="仿宋_GB2312" w:cs="仿宋_GB2312"/>
          <w:b/>
          <w:bCs w:val="0"/>
          <w:sz w:val="24"/>
          <w:szCs w:val="24"/>
        </w:rPr>
        <w:t>工量具</w:t>
      </w:r>
      <w:r>
        <w:rPr>
          <w:rFonts w:hint="eastAsia" w:ascii="仿宋_GB2312" w:hAnsi="仿宋_GB2312" w:eastAsia="仿宋_GB2312" w:cs="仿宋_GB2312"/>
          <w:b/>
          <w:bCs w:val="0"/>
          <w:sz w:val="24"/>
          <w:szCs w:val="24"/>
          <w:lang w:val="en-US" w:eastAsia="zh-CN"/>
        </w:rPr>
        <w:t>清单</w:t>
      </w:r>
    </w:p>
    <w:tbl>
      <w:tblPr>
        <w:tblStyle w:val="6"/>
        <w:tblpPr w:leftFromText="180" w:rightFromText="180" w:vertAnchor="text" w:horzAnchor="page" w:tblpXSpec="center" w:tblpY="31"/>
        <w:tblOverlap w:val="never"/>
        <w:tblW w:w="8428" w:type="dxa"/>
        <w:jc w:val="center"/>
        <w:tblInd w:w="-2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5535"/>
        <w:gridCol w:w="1365"/>
        <w:gridCol w:w="7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6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序号</w:t>
            </w:r>
          </w:p>
        </w:tc>
        <w:tc>
          <w:tcPr>
            <w:tcW w:w="553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项目及规格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数量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highlight w:val="none"/>
                <w:lang w:val="en-US" w:eastAsia="zh-CN"/>
              </w:rPr>
              <w:t>/工位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6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</w:t>
            </w:r>
          </w:p>
        </w:tc>
        <w:tc>
          <w:tcPr>
            <w:tcW w:w="553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标准垫铁供大赛选手加工使用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1盒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6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2</w:t>
            </w:r>
          </w:p>
        </w:tc>
        <w:tc>
          <w:tcPr>
            <w:tcW w:w="553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铜棒规格：D30X200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1根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6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3</w:t>
            </w:r>
          </w:p>
        </w:tc>
        <w:tc>
          <w:tcPr>
            <w:tcW w:w="553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刀架：供放置刀柄用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1个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6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4</w:t>
            </w:r>
          </w:p>
        </w:tc>
        <w:tc>
          <w:tcPr>
            <w:tcW w:w="553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小锉刀：修毛刺用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1套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6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5</w:t>
            </w:r>
          </w:p>
        </w:tc>
        <w:tc>
          <w:tcPr>
            <w:tcW w:w="553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机械式寻边器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1个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6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6</w:t>
            </w:r>
          </w:p>
        </w:tc>
        <w:tc>
          <w:tcPr>
            <w:tcW w:w="553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highlight w:val="gree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M6-M10螺纹扳手，手动攻螺纹用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highlight w:val="gree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1把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6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7</w:t>
            </w:r>
          </w:p>
        </w:tc>
        <w:tc>
          <w:tcPr>
            <w:tcW w:w="553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刀柄规格与数量：BT40刀柄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5个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6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8</w:t>
            </w:r>
          </w:p>
        </w:tc>
        <w:tc>
          <w:tcPr>
            <w:tcW w:w="553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highlight w:val="gree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刀柄夹头扳手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highlight w:val="gree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1个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6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9</w:t>
            </w:r>
          </w:p>
        </w:tc>
        <w:tc>
          <w:tcPr>
            <w:tcW w:w="553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BT40钻夹头刀柄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1个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6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10</w:t>
            </w:r>
          </w:p>
        </w:tc>
        <w:tc>
          <w:tcPr>
            <w:tcW w:w="553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钻夹头扳手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1个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6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11</w:t>
            </w:r>
          </w:p>
        </w:tc>
        <w:tc>
          <w:tcPr>
            <w:tcW w:w="553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卡套规格与数量：Φ10、Φ8，Φ6，Φ4，Φ2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highlight w:val="none"/>
              </w:rPr>
              <w:t>Φ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各1个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6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12</w:t>
            </w:r>
          </w:p>
        </w:tc>
        <w:tc>
          <w:tcPr>
            <w:tcW w:w="553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百分表及表座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1套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6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13</w:t>
            </w:r>
          </w:p>
        </w:tc>
        <w:tc>
          <w:tcPr>
            <w:tcW w:w="553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液压虎钳及虎钳手柄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1个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6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14</w:t>
            </w:r>
          </w:p>
        </w:tc>
        <w:tc>
          <w:tcPr>
            <w:tcW w:w="553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活动扳手，供调整虎钳用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1套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6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15</w:t>
            </w:r>
          </w:p>
        </w:tc>
        <w:tc>
          <w:tcPr>
            <w:tcW w:w="553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油石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1块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6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16</w:t>
            </w:r>
          </w:p>
        </w:tc>
        <w:tc>
          <w:tcPr>
            <w:tcW w:w="553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毛刷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1把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6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17</w:t>
            </w:r>
          </w:p>
        </w:tc>
        <w:tc>
          <w:tcPr>
            <w:tcW w:w="553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梅花扳手24-27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1把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6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18</w:t>
            </w:r>
          </w:p>
        </w:tc>
        <w:tc>
          <w:tcPr>
            <w:tcW w:w="553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0-150带表卡尺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1把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6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19</w:t>
            </w:r>
          </w:p>
        </w:tc>
        <w:tc>
          <w:tcPr>
            <w:tcW w:w="553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0-25内径千分尺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1把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6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20</w:t>
            </w:r>
          </w:p>
        </w:tc>
        <w:tc>
          <w:tcPr>
            <w:tcW w:w="553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0-25外径千分尺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1把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6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21</w:t>
            </w:r>
          </w:p>
        </w:tc>
        <w:tc>
          <w:tcPr>
            <w:tcW w:w="553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highlight w:val="none"/>
                <w:lang w:eastAsia="zh-CN"/>
              </w:rPr>
              <w:t>板锉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highlight w:val="none"/>
              </w:rPr>
              <w:t>1把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6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22</w:t>
            </w:r>
          </w:p>
        </w:tc>
        <w:tc>
          <w:tcPr>
            <w:tcW w:w="553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highlight w:val="none"/>
                <w:lang w:eastAsia="zh-CN"/>
              </w:rPr>
              <w:t>什锦锉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highlight w:val="none"/>
                <w:lang w:val="en-US" w:eastAsia="zh-CN"/>
              </w:rPr>
              <w:t>1套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6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24</w:t>
            </w:r>
          </w:p>
        </w:tc>
        <w:tc>
          <w:tcPr>
            <w:tcW w:w="553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highlight w:val="none"/>
                <w:lang w:eastAsia="zh-CN"/>
              </w:rPr>
              <w:t>皮榔头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highlight w:val="none"/>
                <w:lang w:val="en-US" w:eastAsia="zh-CN"/>
              </w:rPr>
              <w:t>1个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</w:tr>
    </w:tbl>
    <w:p>
      <w:pPr>
        <w:snapToGrid w:val="0"/>
        <w:spacing w:line="288" w:lineRule="auto"/>
        <w:ind w:firstLine="480" w:firstLineChars="200"/>
        <w:contextualSpacing/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</w:pPr>
    </w:p>
    <w:p>
      <w:pPr>
        <w:snapToGrid w:val="0"/>
        <w:spacing w:line="288" w:lineRule="auto"/>
        <w:ind w:firstLine="480" w:firstLineChars="200"/>
        <w:contextualSpacing/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  <w:t>四、相关知识技能点及参考资料</w:t>
      </w:r>
    </w:p>
    <w:p>
      <w:pPr>
        <w:tabs>
          <w:tab w:val="left" w:pos="7310"/>
        </w:tabs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>（一）相关知识技能点</w:t>
      </w:r>
    </w:p>
    <w:p>
      <w:pPr>
        <w:tabs>
          <w:tab w:val="left" w:pos="7310"/>
        </w:tabs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 xml:space="preserve">1.常见塑料模具基础理论知识，包括塑料材料成型理论、模具钢材的选用、 </w:t>
      </w:r>
    </w:p>
    <w:p>
      <w:pPr>
        <w:tabs>
          <w:tab w:val="left" w:pos="7310"/>
        </w:tabs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 xml:space="preserve">注塑机的选择。 </w:t>
      </w:r>
    </w:p>
    <w:p>
      <w:pPr>
        <w:tabs>
          <w:tab w:val="left" w:pos="7310"/>
        </w:tabs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 xml:space="preserve">2.常用三维软件在模具设计中的应用知识，产品质量分析，产品拔模角度分 </w:t>
      </w:r>
    </w:p>
    <w:p>
      <w:pPr>
        <w:tabs>
          <w:tab w:val="left" w:pos="7310"/>
        </w:tabs>
        <w:spacing w:line="288" w:lineRule="auto"/>
        <w:contextualSpacing/>
        <w:rPr>
          <w:rFonts w:hint="eastAsia" w:ascii="仿宋_GB2312" w:hAnsi="仿宋_GB2312" w:eastAsia="仿宋_GB2312" w:cs="仿宋_GB2312"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 xml:space="preserve">析，分型面的选择，型芯型腔面的提取，曲面补孔命令，实体补孔命令，滑块的 三维设计，斜顶的设计，干涉体的提取，三维模架的选择等。 </w:t>
      </w:r>
    </w:p>
    <w:p>
      <w:pPr>
        <w:tabs>
          <w:tab w:val="left" w:pos="7310"/>
        </w:tabs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 xml:space="preserve">3.常见二维软件在模具设计中的应用知识：模架的选择，三维实体的二维转 </w:t>
      </w:r>
    </w:p>
    <w:p>
      <w:pPr>
        <w:tabs>
          <w:tab w:val="left" w:pos="7310"/>
        </w:tabs>
        <w:spacing w:line="288" w:lineRule="auto"/>
        <w:contextualSpacing/>
        <w:rPr>
          <w:rFonts w:hint="eastAsia" w:ascii="仿宋_GB2312" w:hAnsi="仿宋_GB2312" w:eastAsia="仿宋_GB2312" w:cs="仿宋_GB2312"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 xml:space="preserve">换能力，图层的设计，线型线宽的设计，二维设计软件中块的建立，装配图的建立，型芯型腔图的建立，各种标准件的调用与建立等等。 </w:t>
      </w:r>
    </w:p>
    <w:p>
      <w:pPr>
        <w:tabs>
          <w:tab w:val="left" w:pos="7310"/>
        </w:tabs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 xml:space="preserve">4.常见数控铣床操作与编程在模具设计与制造中的应用知识：工件的安装与找正，刀具的安装与调整，加工数据的传输能力，CAM 软件编程知识，刀具库的建立，切削参数的应用，粗加工方法参数设定，半精加工方法的使用，精加工方法的使用、清根方法的使用，各种孔加工方法的使用，G 代码的知识，模拟仿真与后处理知识。 </w:t>
      </w:r>
    </w:p>
    <w:p>
      <w:pPr>
        <w:tabs>
          <w:tab w:val="left" w:pos="7310"/>
        </w:tabs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 xml:space="preserve">5.模具 CAE 分析软件的应用知识：文件格式的转换能力，网格面的修复能力，水路设计能力，浇口位置的选择能力，充模分析能力，冷却分析与缩水变形分析能力，分析报告制定的能力。 </w:t>
      </w:r>
    </w:p>
    <w:p>
      <w:pPr>
        <w:tabs>
          <w:tab w:val="left" w:pos="7310"/>
        </w:tabs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>6.钳工操作应用知识：机床夹具的调整能力，钻孔工具的使用，螺纹工具的使用能力，模具装配的能力。</w:t>
      </w:r>
    </w:p>
    <w:p>
      <w:pPr>
        <w:tabs>
          <w:tab w:val="left" w:pos="7310"/>
        </w:tabs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>（二） 参考资料</w:t>
      </w:r>
    </w:p>
    <w:tbl>
      <w:tblPr>
        <w:tblStyle w:val="6"/>
        <w:tblW w:w="817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"/>
        <w:gridCol w:w="2211"/>
        <w:gridCol w:w="52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71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8" w:lineRule="auto"/>
              <w:ind w:left="0" w:right="0"/>
              <w:contextualSpacing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序号</w:t>
            </w:r>
          </w:p>
        </w:tc>
        <w:tc>
          <w:tcPr>
            <w:tcW w:w="22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8" w:lineRule="auto"/>
              <w:ind w:left="0" w:right="0"/>
              <w:contextualSpacing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资料类型</w:t>
            </w:r>
          </w:p>
        </w:tc>
        <w:tc>
          <w:tcPr>
            <w:tcW w:w="524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8" w:lineRule="auto"/>
              <w:ind w:left="0" w:right="0"/>
              <w:contextualSpacing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资料名称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71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8" w:lineRule="auto"/>
              <w:ind w:left="0" w:right="0"/>
              <w:contextualSpacing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22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8" w:lineRule="auto"/>
              <w:ind w:left="0" w:right="0"/>
              <w:contextualSpacing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课程教材</w:t>
            </w:r>
          </w:p>
        </w:tc>
        <w:tc>
          <w:tcPr>
            <w:tcW w:w="52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contextualSpacing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《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塑料成型工艺及模具设计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71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8" w:lineRule="auto"/>
              <w:ind w:left="0" w:right="0"/>
              <w:contextualSpacing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22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8" w:lineRule="auto"/>
              <w:ind w:left="0" w:right="0"/>
              <w:contextualSpacing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课程教材</w:t>
            </w:r>
          </w:p>
        </w:tc>
        <w:tc>
          <w:tcPr>
            <w:tcW w:w="5249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288" w:lineRule="auto"/>
              <w:ind w:left="0" w:right="0"/>
              <w:contextualSpacing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《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模具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CAD/CAM/CAE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71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8" w:lineRule="auto"/>
              <w:ind w:left="0" w:right="0"/>
              <w:contextualSpacing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3</w:t>
            </w:r>
          </w:p>
        </w:tc>
        <w:tc>
          <w:tcPr>
            <w:tcW w:w="22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8" w:lineRule="auto"/>
              <w:ind w:left="0" w:right="0"/>
              <w:contextualSpacing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课程教材</w:t>
            </w:r>
          </w:p>
        </w:tc>
        <w:tc>
          <w:tcPr>
            <w:tcW w:w="524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8" w:lineRule="auto"/>
              <w:ind w:left="0" w:right="0"/>
              <w:contextualSpacing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《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模具零件数控加工技术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71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8" w:lineRule="auto"/>
              <w:ind w:left="0" w:right="0"/>
              <w:contextualSpacing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4</w:t>
            </w:r>
          </w:p>
        </w:tc>
        <w:tc>
          <w:tcPr>
            <w:tcW w:w="22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8" w:lineRule="auto"/>
              <w:ind w:left="0" w:right="0"/>
              <w:contextualSpacing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课程教材</w:t>
            </w:r>
          </w:p>
        </w:tc>
        <w:tc>
          <w:tcPr>
            <w:tcW w:w="524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8" w:lineRule="auto"/>
              <w:ind w:left="0" w:right="0"/>
              <w:contextualSpacing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《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模具制造技术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71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8" w:lineRule="auto"/>
              <w:ind w:left="0" w:right="0"/>
              <w:contextualSpacing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5</w:t>
            </w:r>
          </w:p>
        </w:tc>
        <w:tc>
          <w:tcPr>
            <w:tcW w:w="22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8" w:lineRule="auto"/>
              <w:ind w:left="0" w:right="0"/>
              <w:contextualSpacing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课程教材</w:t>
            </w:r>
          </w:p>
        </w:tc>
        <w:tc>
          <w:tcPr>
            <w:tcW w:w="524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8" w:lineRule="auto"/>
              <w:ind w:left="0" w:right="0"/>
              <w:contextualSpacing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《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注塑成型设备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》</w:t>
            </w:r>
          </w:p>
        </w:tc>
      </w:tr>
    </w:tbl>
    <w:p>
      <w:pPr>
        <w:snapToGrid w:val="0"/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green"/>
        </w:rPr>
      </w:pPr>
    </w:p>
    <w:p>
      <w:pPr>
        <w:snapToGrid w:val="0"/>
        <w:spacing w:line="288" w:lineRule="auto"/>
        <w:ind w:firstLine="480" w:firstLineChars="200"/>
        <w:contextualSpacing/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  <w:t>五、评分规定</w:t>
      </w:r>
    </w:p>
    <w:p>
      <w:pPr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本届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eastAsia="zh-CN"/>
        </w:rPr>
        <w:t>模具数字化设计与制造工艺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大赛比赛时间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eastAsia="zh-CN"/>
        </w:rPr>
        <w:t>为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>6小时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，</w:t>
      </w:r>
      <w:r>
        <w:rPr>
          <w:rFonts w:hint="eastAsia" w:ascii="仿宋_GB2312" w:hAnsi="仿宋_GB2312" w:eastAsia="仿宋_GB2312" w:cs="仿宋_GB2312"/>
          <w:sz w:val="24"/>
          <w:szCs w:val="24"/>
        </w:rPr>
        <w:t>模具装配完成后进行制件成型试模，时间为0.5小时，为独立时间。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评分为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个部分：</w:t>
      </w:r>
      <w:r>
        <w:rPr>
          <w:rFonts w:hint="eastAsia" w:ascii="仿宋_GB2312" w:hAnsi="仿宋_GB2312" w:eastAsia="仿宋_GB2312" w:cs="仿宋_GB2312"/>
          <w:sz w:val="24"/>
          <w:szCs w:val="24"/>
        </w:rPr>
        <w:t>根据给定任务书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创新设计</w:t>
      </w:r>
      <w:r>
        <w:rPr>
          <w:rFonts w:hint="eastAsia" w:ascii="仿宋_GB2312" w:hAnsi="仿宋_GB2312" w:eastAsia="仿宋_GB2312" w:cs="仿宋_GB2312"/>
          <w:sz w:val="24"/>
          <w:szCs w:val="24"/>
        </w:rPr>
        <w:t>塑料产品部分的2D/3D图，利用赛场提供的半成品注塑模具、数控机床及相关软件平台完成产品及模具CAD设计分析→CAM编程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4"/>
          <w:szCs w:val="24"/>
        </w:rPr>
        <w:t>主要零件加工→模具装配→试模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职业素养，共计总分为100分。</w:t>
      </w:r>
    </w:p>
    <w:p>
      <w:pPr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（一）具体评分标准分别如下：</w:t>
      </w:r>
    </w:p>
    <w:tbl>
      <w:tblPr>
        <w:tblStyle w:val="6"/>
        <w:tblW w:w="9136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6"/>
        <w:gridCol w:w="945"/>
        <w:gridCol w:w="3172"/>
        <w:gridCol w:w="735"/>
        <w:gridCol w:w="2288"/>
        <w:gridCol w:w="75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exact"/>
          <w:jc w:val="center"/>
        </w:trPr>
        <w:tc>
          <w:tcPr>
            <w:tcW w:w="1246" w:type="dxa"/>
            <w:tcBorders>
              <w:top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一级指标</w:t>
            </w:r>
          </w:p>
        </w:tc>
        <w:tc>
          <w:tcPr>
            <w:tcW w:w="945" w:type="dxa"/>
            <w:tcBorders>
              <w:top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比例</w:t>
            </w:r>
          </w:p>
        </w:tc>
        <w:tc>
          <w:tcPr>
            <w:tcW w:w="3172" w:type="dxa"/>
            <w:tcBorders>
              <w:top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 w:firstLine="720" w:firstLineChars="30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二级指标</w:t>
            </w:r>
          </w:p>
        </w:tc>
        <w:tc>
          <w:tcPr>
            <w:tcW w:w="735" w:type="dxa"/>
            <w:tcBorders>
              <w:top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比例</w:t>
            </w:r>
          </w:p>
        </w:tc>
        <w:tc>
          <w:tcPr>
            <w:tcW w:w="2288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 w:rightChars="0"/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级指标</w:t>
            </w:r>
          </w:p>
        </w:tc>
        <w:tc>
          <w:tcPr>
            <w:tcW w:w="750" w:type="dxa"/>
            <w:tcBorders>
              <w:top w:val="single" w:color="auto" w:sz="12" w:space="0"/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比例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exact"/>
          <w:jc w:val="center"/>
        </w:trPr>
        <w:tc>
          <w:tcPr>
            <w:tcW w:w="124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塑料制品及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模具CAD设计</w:t>
            </w:r>
          </w:p>
        </w:tc>
        <w:tc>
          <w:tcPr>
            <w:tcW w:w="94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30%</w:t>
            </w:r>
          </w:p>
        </w:tc>
        <w:tc>
          <w:tcPr>
            <w:tcW w:w="3172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  <w:tab w:val="left" w:pos="5040"/>
                <w:tab w:val="left" w:pos="684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产品造型创新设计、模具3D总装配图、主流道结构尺寸合理、分流道位置、形状、大小合理、浇口位置、形状、大小合理，零件之间不干涉。</w:t>
            </w:r>
          </w:p>
        </w:tc>
        <w:tc>
          <w:tcPr>
            <w:tcW w:w="73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%</w:t>
            </w:r>
          </w:p>
        </w:tc>
        <w:tc>
          <w:tcPr>
            <w:tcW w:w="22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  <w:tab w:val="left" w:pos="5040"/>
                <w:tab w:val="left" w:pos="684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塑料产品创新设计</w:t>
            </w:r>
          </w:p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750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exact"/>
          <w:jc w:val="center"/>
        </w:trPr>
        <w:tc>
          <w:tcPr>
            <w:tcW w:w="124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172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  <w:tab w:val="left" w:pos="5040"/>
                <w:tab w:val="left" w:pos="684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3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  <w:tab w:val="left" w:pos="5040"/>
                <w:tab w:val="left" w:pos="684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模具 3D 总装配图</w:t>
            </w:r>
          </w:p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  <w:jc w:val="center"/>
        </w:trPr>
        <w:tc>
          <w:tcPr>
            <w:tcW w:w="124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172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绘制成型零件2D工程图、包括尺寸标注与技术要求、标题栏、模具设计说明书等。</w:t>
            </w:r>
          </w:p>
        </w:tc>
        <w:tc>
          <w:tcPr>
            <w:tcW w:w="73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%</w:t>
            </w:r>
          </w:p>
        </w:tc>
        <w:tc>
          <w:tcPr>
            <w:tcW w:w="22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  <w:tab w:val="left" w:pos="5040"/>
                <w:tab w:val="left" w:pos="684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模具 2D 装配图</w:t>
            </w:r>
          </w:p>
        </w:tc>
        <w:tc>
          <w:tcPr>
            <w:tcW w:w="750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4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172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3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  <w:tab w:val="left" w:pos="5040"/>
                <w:tab w:val="left" w:pos="684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型芯、型腔工程图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  <w:jc w:val="center"/>
        </w:trPr>
        <w:tc>
          <w:tcPr>
            <w:tcW w:w="124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172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3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设计说明书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24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CAE分析与优化</w:t>
            </w:r>
          </w:p>
        </w:tc>
        <w:tc>
          <w:tcPr>
            <w:tcW w:w="94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15%</w:t>
            </w:r>
          </w:p>
        </w:tc>
        <w:tc>
          <w:tcPr>
            <w:tcW w:w="3172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制品导出文件、网格质量、 </w:t>
            </w:r>
          </w:p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浇注系统设计等</w:t>
            </w:r>
          </w:p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3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%</w:t>
            </w:r>
          </w:p>
        </w:tc>
        <w:tc>
          <w:tcPr>
            <w:tcW w:w="22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网格划分、流道设计</w:t>
            </w:r>
          </w:p>
        </w:tc>
        <w:tc>
          <w:tcPr>
            <w:tcW w:w="750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24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172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3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分析运行、结果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24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172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CAE 报告文件及优化、翘曲分析</w:t>
            </w:r>
          </w:p>
        </w:tc>
        <w:tc>
          <w:tcPr>
            <w:tcW w:w="73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%</w:t>
            </w:r>
          </w:p>
        </w:tc>
        <w:tc>
          <w:tcPr>
            <w:tcW w:w="22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98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CAE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报告文件及优化</w:t>
            </w:r>
          </w:p>
        </w:tc>
        <w:tc>
          <w:tcPr>
            <w:tcW w:w="750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24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172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73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翘曲分析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24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成形零件加工</w:t>
            </w:r>
          </w:p>
        </w:tc>
        <w:tc>
          <w:tcPr>
            <w:tcW w:w="94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20%</w:t>
            </w:r>
          </w:p>
        </w:tc>
        <w:tc>
          <w:tcPr>
            <w:tcW w:w="3172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成型零件数控加工、加工步距选择是否合理、精加工加工方式选择是否合理、是否有局部精加工刀路、精加工刀路是否有重叠、退刀方式及参数是否合理。</w:t>
            </w:r>
          </w:p>
        </w:tc>
        <w:tc>
          <w:tcPr>
            <w:tcW w:w="73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20%</w:t>
            </w:r>
          </w:p>
        </w:tc>
        <w:tc>
          <w:tcPr>
            <w:tcW w:w="22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刀路和 CNC 表单</w:t>
            </w:r>
          </w:p>
        </w:tc>
        <w:tc>
          <w:tcPr>
            <w:tcW w:w="750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124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172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3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零件精度和表面质量</w:t>
            </w:r>
          </w:p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exact"/>
          <w:jc w:val="center"/>
        </w:trPr>
        <w:tc>
          <w:tcPr>
            <w:tcW w:w="124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模具装配与塑件质量</w:t>
            </w:r>
          </w:p>
        </w:tc>
        <w:tc>
          <w:tcPr>
            <w:tcW w:w="94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25%</w:t>
            </w:r>
          </w:p>
        </w:tc>
        <w:tc>
          <w:tcPr>
            <w:tcW w:w="3172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模具分型面合模精度；移动机构的运动精度；顶杆能否顶出、模具零件之间配合；成型尺寸精度；</w:t>
            </w:r>
          </w:p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型面粗糙度滑块及斜顶的运动精度。</w:t>
            </w:r>
          </w:p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成型尺寸精度；</w:t>
            </w:r>
          </w:p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型面粗糙度</w:t>
            </w:r>
          </w:p>
        </w:tc>
        <w:tc>
          <w:tcPr>
            <w:tcW w:w="73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%</w:t>
            </w:r>
          </w:p>
        </w:tc>
        <w:tc>
          <w:tcPr>
            <w:tcW w:w="2288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模具零件配合尺寸</w:t>
            </w:r>
          </w:p>
        </w:tc>
        <w:tc>
          <w:tcPr>
            <w:tcW w:w="750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8%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exact"/>
          <w:jc w:val="center"/>
        </w:trPr>
        <w:tc>
          <w:tcPr>
            <w:tcW w:w="124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172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3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零件表面质量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8%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24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172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制件成形质量检测、塑件的尺寸、飞边、凹陷、缩痕、银丝等。</w:t>
            </w:r>
          </w:p>
        </w:tc>
        <w:tc>
          <w:tcPr>
            <w:tcW w:w="73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%</w:t>
            </w:r>
          </w:p>
        </w:tc>
        <w:tc>
          <w:tcPr>
            <w:tcW w:w="2288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制件尺寸符合图纸要求 </w:t>
            </w:r>
          </w:p>
        </w:tc>
        <w:tc>
          <w:tcPr>
            <w:tcW w:w="750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6%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24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172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3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表面质量和飞边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exact"/>
          <w:jc w:val="center"/>
        </w:trPr>
        <w:tc>
          <w:tcPr>
            <w:tcW w:w="124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竞赛时段安全生产现场评分</w:t>
            </w:r>
          </w:p>
        </w:tc>
        <w:tc>
          <w:tcPr>
            <w:tcW w:w="94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10%</w:t>
            </w:r>
          </w:p>
        </w:tc>
        <w:tc>
          <w:tcPr>
            <w:tcW w:w="3172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安全文明生产、安全操作机床、断刀情况、工具、量具、刀具的摆放、是否戴手套对刀、主轴不停，装夹工件，粗暴装配模等</w:t>
            </w:r>
          </w:p>
        </w:tc>
        <w:tc>
          <w:tcPr>
            <w:tcW w:w="73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10%</w:t>
            </w:r>
          </w:p>
        </w:tc>
        <w:tc>
          <w:tcPr>
            <w:tcW w:w="2288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操作文明、规范</w:t>
            </w:r>
          </w:p>
        </w:tc>
        <w:tc>
          <w:tcPr>
            <w:tcW w:w="750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exact"/>
          <w:jc w:val="center"/>
        </w:trPr>
        <w:tc>
          <w:tcPr>
            <w:tcW w:w="1246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45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172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35" w:type="dxa"/>
            <w:vMerge w:val="continue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工量具、夹具使用正确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exact"/>
          <w:jc w:val="center"/>
        </w:trPr>
        <w:tc>
          <w:tcPr>
            <w:tcW w:w="1246" w:type="dxa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总分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172" w:type="dxa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100%</w:t>
            </w: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1985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100%</w:t>
            </w:r>
          </w:p>
        </w:tc>
      </w:tr>
    </w:tbl>
    <w:p>
      <w:pPr>
        <w:tabs>
          <w:tab w:val="left" w:pos="7310"/>
        </w:tabs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sz w:val="24"/>
          <w:szCs w:val="24"/>
        </w:rPr>
      </w:pPr>
    </w:p>
    <w:p>
      <w:pPr>
        <w:snapToGrid w:val="0"/>
        <w:spacing w:line="288" w:lineRule="auto"/>
        <w:ind w:firstLine="480" w:firstLineChars="200"/>
        <w:contextualSpacing/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  <w:t xml:space="preserve">六、竞赛方式 </w:t>
      </w:r>
    </w:p>
    <w:p>
      <w:pPr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>（一）竞赛以团队方式进行，不计选手个人成绩，统计竞赛队的总成绩进行排序。</w:t>
      </w:r>
    </w:p>
    <w:p>
      <w:pPr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 xml:space="preserve">（二）竞赛队伍组成 </w:t>
      </w:r>
    </w:p>
    <w:p>
      <w:pPr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 xml:space="preserve">按照冀教职成【2019】24号的有关要求选拔选手及组织参赛队。每支参赛队由 3 名比赛选手组成，3 名选手须为同校在籍学生，性别和年级不限。参赛队的 3 名选手需分工协作、共同完成竞赛任务，具体分工由各参赛队自主决定。每队可配 2 名指导老师，指导老师应为本校专职教师。 </w:t>
      </w:r>
    </w:p>
    <w:p>
      <w:pPr>
        <w:numPr>
          <w:ilvl w:val="0"/>
          <w:numId w:val="2"/>
        </w:numPr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 xml:space="preserve">比赛根据实际参赛人数分多场进行每天一般不得超过 2 场；每天采用不同赛题，同一天的多场比赛采用相同赛题。第一场比赛开始后应对同一天后续几场比赛的选手进行封闭，承办院校如参赛必须安排首场比赛。确保所有选手比赛前不知道任何赛题信息。 参赛队场次按照竞赛日程表组织各领队提前公开抽签（会议或网络形式抽签），确定各队参赛场次。 </w:t>
      </w:r>
    </w:p>
    <w:p>
      <w:pPr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  <w:lang w:val="en-US" w:eastAsia="zh-CN"/>
        </w:rPr>
        <w:t>（四）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>竞赛日程:</w:t>
      </w:r>
    </w:p>
    <w:tbl>
      <w:tblPr>
        <w:tblStyle w:val="6"/>
        <w:tblW w:w="846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1819"/>
        <w:gridCol w:w="53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3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</w:rPr>
              <w:t>日 期</w:t>
            </w:r>
          </w:p>
        </w:tc>
        <w:tc>
          <w:tcPr>
            <w:tcW w:w="18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</w:rPr>
              <w:t>时 间</w:t>
            </w:r>
          </w:p>
        </w:tc>
        <w:tc>
          <w:tcPr>
            <w:tcW w:w="534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</w:rPr>
              <w:t>内  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3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赛前准备</w:t>
            </w:r>
          </w:p>
        </w:tc>
        <w:tc>
          <w:tcPr>
            <w:tcW w:w="18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8:00—16:00</w:t>
            </w:r>
          </w:p>
        </w:tc>
        <w:tc>
          <w:tcPr>
            <w:tcW w:w="534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裁判工作培训、验收赛场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30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第一天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8:00—12:00</w:t>
            </w:r>
          </w:p>
        </w:tc>
        <w:tc>
          <w:tcPr>
            <w:tcW w:w="534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各参赛队办理报到手续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30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13:30—14:30</w:t>
            </w:r>
          </w:p>
        </w:tc>
        <w:tc>
          <w:tcPr>
            <w:tcW w:w="534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200" w:firstLineChars="5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赛前说明会，抽签仪式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30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14:30- 15:00</w:t>
            </w:r>
          </w:p>
        </w:tc>
        <w:tc>
          <w:tcPr>
            <w:tcW w:w="534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熟悉比赛场地（第一批）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30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15:00- 15:30</w:t>
            </w:r>
          </w:p>
        </w:tc>
        <w:tc>
          <w:tcPr>
            <w:tcW w:w="534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熟悉比赛场地（第二批）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30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15:30- 16:00</w:t>
            </w:r>
          </w:p>
        </w:tc>
        <w:tc>
          <w:tcPr>
            <w:tcW w:w="534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熟悉比赛场地（第三批）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30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20" w:firstLineChars="5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16:00- 16:30</w:t>
            </w:r>
          </w:p>
        </w:tc>
        <w:tc>
          <w:tcPr>
            <w:tcW w:w="534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         熟悉比赛场地（第四批）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30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第二天</w:t>
            </w:r>
          </w:p>
        </w:tc>
        <w:tc>
          <w:tcPr>
            <w:tcW w:w="18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7:00—7:30</w:t>
            </w:r>
          </w:p>
        </w:tc>
        <w:tc>
          <w:tcPr>
            <w:tcW w:w="534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第一场选手候赛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30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7:30—14:00</w:t>
            </w:r>
          </w:p>
        </w:tc>
        <w:tc>
          <w:tcPr>
            <w:tcW w:w="534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正式比赛（第一场）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30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14:00—14:30</w:t>
            </w:r>
          </w:p>
        </w:tc>
        <w:tc>
          <w:tcPr>
            <w:tcW w:w="534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第二场选手候赛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30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14:30—21:00</w:t>
            </w:r>
          </w:p>
        </w:tc>
        <w:tc>
          <w:tcPr>
            <w:tcW w:w="534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正式比赛（第二场）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300" w:type="dxa"/>
            <w:vMerge w:val="restart"/>
            <w:tcBorders>
              <w:top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第三天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7:00—7:30</w:t>
            </w:r>
          </w:p>
        </w:tc>
        <w:tc>
          <w:tcPr>
            <w:tcW w:w="534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第三场选手候赛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30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7:30—14:00</w:t>
            </w:r>
          </w:p>
        </w:tc>
        <w:tc>
          <w:tcPr>
            <w:tcW w:w="534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正式比赛（第三场）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30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14:00—14:30</w:t>
            </w:r>
          </w:p>
        </w:tc>
        <w:tc>
          <w:tcPr>
            <w:tcW w:w="534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第四场选手候赛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30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14:30—21:00</w:t>
            </w:r>
          </w:p>
        </w:tc>
        <w:tc>
          <w:tcPr>
            <w:tcW w:w="534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正式比赛（第四场）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3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第四天</w:t>
            </w:r>
          </w:p>
        </w:tc>
        <w:tc>
          <w:tcPr>
            <w:tcW w:w="18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11:00</w:t>
            </w:r>
          </w:p>
        </w:tc>
        <w:tc>
          <w:tcPr>
            <w:tcW w:w="534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赛后总结，公布比赛结果，赛事点评。</w:t>
            </w:r>
          </w:p>
        </w:tc>
      </w:tr>
    </w:tbl>
    <w:p>
      <w:pPr>
        <w:numPr>
          <w:ilvl w:val="0"/>
          <w:numId w:val="0"/>
        </w:numPr>
        <w:spacing w:line="288" w:lineRule="auto"/>
        <w:contextualSpacing/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</w:pPr>
    </w:p>
    <w:p>
      <w:pPr>
        <w:snapToGrid w:val="0"/>
        <w:spacing w:line="288" w:lineRule="auto"/>
        <w:ind w:firstLine="480" w:firstLineChars="200"/>
        <w:contextualSpacing/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  <w:t>七、申诉与仲裁</w:t>
      </w:r>
    </w:p>
    <w:p>
      <w:pPr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（一）申诉</w:t>
      </w:r>
    </w:p>
    <w:p>
      <w:pPr>
        <w:tabs>
          <w:tab w:val="left" w:pos="7310"/>
        </w:tabs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（1）参赛队对不符合竞赛规定的软硬件设备，有失公正的评判，以及对工作人员的违规行为等，均可提出申诉；</w:t>
      </w:r>
    </w:p>
    <w:p>
      <w:pPr>
        <w:tabs>
          <w:tab w:val="left" w:pos="7310"/>
        </w:tabs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（2）申诉时，应递交由参赛队领队亲笔签字同意的书面报告，报告应对申诉事件的现象、发生的时间、涉及的人员、申诉依据与理由等进行充分、实事求是的叙述。事实依据不充分、仅凭主观臆断的申诉不予受理；</w:t>
      </w:r>
    </w:p>
    <w:p>
      <w:pPr>
        <w:tabs>
          <w:tab w:val="left" w:pos="7310"/>
        </w:tabs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（3）申诉时效：竞赛结束后1小时内提出，超过时效将不予受理申诉；</w:t>
      </w:r>
    </w:p>
    <w:p>
      <w:pPr>
        <w:tabs>
          <w:tab w:val="left" w:pos="7310"/>
        </w:tabs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（4）申诉处理：赛场专设仲裁工作组受理申诉，收到申诉报告之后，根据申诉事由进行审查，3小时内书面通知申诉方，告知申诉处理结果；</w:t>
      </w:r>
    </w:p>
    <w:p>
      <w:pPr>
        <w:tabs>
          <w:tab w:val="left" w:pos="7310"/>
        </w:tabs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（5）申诉人不得无故拒不接受处理结果，不允许采取过激行为刁难、攻击工作人员，否则视为放弃申诉。</w:t>
      </w:r>
    </w:p>
    <w:p>
      <w:pPr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（二）仲裁</w:t>
      </w:r>
    </w:p>
    <w:p>
      <w:pPr>
        <w:tabs>
          <w:tab w:val="left" w:pos="7310"/>
        </w:tabs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（1）组委会下设仲裁工作组，负责受理竞赛中出现的所有申诉并进行仲裁，以保证竞赛的顺利进行和竞赛结果公平、公正；</w:t>
      </w:r>
    </w:p>
    <w:p>
      <w:pPr>
        <w:tabs>
          <w:tab w:val="left" w:pos="7310"/>
        </w:tabs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（2）仲裁工作组的裁决为最终裁决，参赛队不得因申诉或对处理意见不服而停止比赛或滋事，否则按弃权处理。</w:t>
      </w:r>
    </w:p>
    <w:p>
      <w:pPr>
        <w:snapToGrid w:val="0"/>
        <w:spacing w:line="288" w:lineRule="auto"/>
        <w:ind w:firstLine="480" w:firstLineChars="200"/>
        <w:contextualSpacing/>
        <w:rPr>
          <w:rFonts w:hint="eastAsia" w:ascii="黑体" w:hAnsi="黑体" w:eastAsia="黑体" w:cs="黑体"/>
          <w:b w:val="0"/>
          <w:bCs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  <w:t xml:space="preserve">八、其他 </w:t>
      </w:r>
    </w:p>
    <w:p>
      <w:pPr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1.参赛选手及相关工作人员，由赛项承办院校统一安排食宿，费用自理。 </w:t>
      </w:r>
    </w:p>
    <w:p>
      <w:pPr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2.本技术文件的最终解释权归大赛组织委员会。</w:t>
      </w:r>
    </w:p>
    <w:p>
      <w:pPr>
        <w:spacing w:line="288" w:lineRule="auto"/>
        <w:ind w:firstLine="480" w:firstLineChars="200"/>
        <w:contextualSpacing/>
        <w:rPr>
          <w:rFonts w:hint="eastAsia" w:ascii="仿宋_GB2312" w:hAnsi="仿宋_GB2312" w:eastAsia="仿宋_GB2312" w:cs="仿宋_GB2312"/>
          <w:sz w:val="24"/>
          <w:szCs w:val="24"/>
        </w:rPr>
      </w:pPr>
    </w:p>
    <w:sectPr>
      <w:pgSz w:w="11906" w:h="16838"/>
      <w:pgMar w:top="1440" w:right="1644" w:bottom="1440" w:left="1644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E4ED8"/>
    <w:multiLevelType w:val="multilevel"/>
    <w:tmpl w:val="268E4ED8"/>
    <w:lvl w:ilvl="0" w:tentative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3013E292"/>
    <w:multiLevelType w:val="singleLevel"/>
    <w:tmpl w:val="3013E292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E63"/>
    <w:rsid w:val="00001776"/>
    <w:rsid w:val="0000687E"/>
    <w:rsid w:val="00011BB0"/>
    <w:rsid w:val="00016982"/>
    <w:rsid w:val="00032414"/>
    <w:rsid w:val="000336F6"/>
    <w:rsid w:val="000412A0"/>
    <w:rsid w:val="00080AAD"/>
    <w:rsid w:val="000B35DF"/>
    <w:rsid w:val="000C0138"/>
    <w:rsid w:val="000C768F"/>
    <w:rsid w:val="000D0B2D"/>
    <w:rsid w:val="000D7113"/>
    <w:rsid w:val="000E439C"/>
    <w:rsid w:val="000F20A3"/>
    <w:rsid w:val="000F49EE"/>
    <w:rsid w:val="000F7452"/>
    <w:rsid w:val="00106D3D"/>
    <w:rsid w:val="00152CCB"/>
    <w:rsid w:val="00174DD3"/>
    <w:rsid w:val="00181181"/>
    <w:rsid w:val="001A10DB"/>
    <w:rsid w:val="001A58ED"/>
    <w:rsid w:val="001B10B6"/>
    <w:rsid w:val="001C6476"/>
    <w:rsid w:val="001E3987"/>
    <w:rsid w:val="00267381"/>
    <w:rsid w:val="002A1780"/>
    <w:rsid w:val="002B3C21"/>
    <w:rsid w:val="002B680C"/>
    <w:rsid w:val="002F57E3"/>
    <w:rsid w:val="002F5FAE"/>
    <w:rsid w:val="00301E4D"/>
    <w:rsid w:val="003050AD"/>
    <w:rsid w:val="003065E9"/>
    <w:rsid w:val="0031087C"/>
    <w:rsid w:val="00311332"/>
    <w:rsid w:val="00333DE5"/>
    <w:rsid w:val="00337C41"/>
    <w:rsid w:val="00343D8A"/>
    <w:rsid w:val="00362853"/>
    <w:rsid w:val="00373823"/>
    <w:rsid w:val="003763A7"/>
    <w:rsid w:val="00381A53"/>
    <w:rsid w:val="003835C2"/>
    <w:rsid w:val="00386117"/>
    <w:rsid w:val="003B24D0"/>
    <w:rsid w:val="003B5B1B"/>
    <w:rsid w:val="003D47FF"/>
    <w:rsid w:val="003D5B7A"/>
    <w:rsid w:val="003E1285"/>
    <w:rsid w:val="003E2AB7"/>
    <w:rsid w:val="003E48F6"/>
    <w:rsid w:val="003E6DDC"/>
    <w:rsid w:val="003E765C"/>
    <w:rsid w:val="00402B81"/>
    <w:rsid w:val="00402D63"/>
    <w:rsid w:val="0041767B"/>
    <w:rsid w:val="00431A29"/>
    <w:rsid w:val="00443800"/>
    <w:rsid w:val="00470F2E"/>
    <w:rsid w:val="00477587"/>
    <w:rsid w:val="00481FEC"/>
    <w:rsid w:val="0048284E"/>
    <w:rsid w:val="004B75F8"/>
    <w:rsid w:val="004C0750"/>
    <w:rsid w:val="004D0F67"/>
    <w:rsid w:val="004D1A6D"/>
    <w:rsid w:val="004E560B"/>
    <w:rsid w:val="00512527"/>
    <w:rsid w:val="005157A5"/>
    <w:rsid w:val="005367B3"/>
    <w:rsid w:val="00546E49"/>
    <w:rsid w:val="00572B68"/>
    <w:rsid w:val="00576109"/>
    <w:rsid w:val="00576488"/>
    <w:rsid w:val="00597443"/>
    <w:rsid w:val="005A2396"/>
    <w:rsid w:val="005C56E2"/>
    <w:rsid w:val="005C6C69"/>
    <w:rsid w:val="005D2A3A"/>
    <w:rsid w:val="005D37D3"/>
    <w:rsid w:val="005F0D82"/>
    <w:rsid w:val="005F2AA1"/>
    <w:rsid w:val="00600875"/>
    <w:rsid w:val="00601498"/>
    <w:rsid w:val="00620D89"/>
    <w:rsid w:val="00641DCC"/>
    <w:rsid w:val="0066316A"/>
    <w:rsid w:val="00672BB0"/>
    <w:rsid w:val="00693428"/>
    <w:rsid w:val="00695751"/>
    <w:rsid w:val="006A23C3"/>
    <w:rsid w:val="006B19AA"/>
    <w:rsid w:val="006B373E"/>
    <w:rsid w:val="006B4A1E"/>
    <w:rsid w:val="006B5D2D"/>
    <w:rsid w:val="006D6D7A"/>
    <w:rsid w:val="006E43DF"/>
    <w:rsid w:val="007039B8"/>
    <w:rsid w:val="00703F60"/>
    <w:rsid w:val="00711BDB"/>
    <w:rsid w:val="00714B76"/>
    <w:rsid w:val="00737F7A"/>
    <w:rsid w:val="00741BC9"/>
    <w:rsid w:val="0079410F"/>
    <w:rsid w:val="007C7838"/>
    <w:rsid w:val="007D082B"/>
    <w:rsid w:val="007D2A64"/>
    <w:rsid w:val="007D7B9A"/>
    <w:rsid w:val="007E0ED0"/>
    <w:rsid w:val="007E1300"/>
    <w:rsid w:val="007E364E"/>
    <w:rsid w:val="007F4739"/>
    <w:rsid w:val="0081431E"/>
    <w:rsid w:val="00836321"/>
    <w:rsid w:val="00846DA8"/>
    <w:rsid w:val="00851677"/>
    <w:rsid w:val="0085358B"/>
    <w:rsid w:val="00860864"/>
    <w:rsid w:val="00862A0C"/>
    <w:rsid w:val="00863C5D"/>
    <w:rsid w:val="00864466"/>
    <w:rsid w:val="008714B2"/>
    <w:rsid w:val="008768BC"/>
    <w:rsid w:val="0089604F"/>
    <w:rsid w:val="008B02BD"/>
    <w:rsid w:val="008B3732"/>
    <w:rsid w:val="008C702B"/>
    <w:rsid w:val="008D54F9"/>
    <w:rsid w:val="008E0C56"/>
    <w:rsid w:val="008F4D49"/>
    <w:rsid w:val="0092401A"/>
    <w:rsid w:val="0093298F"/>
    <w:rsid w:val="009334A9"/>
    <w:rsid w:val="00974DE5"/>
    <w:rsid w:val="009763E1"/>
    <w:rsid w:val="009A1E9B"/>
    <w:rsid w:val="009C0C83"/>
    <w:rsid w:val="009C4AAA"/>
    <w:rsid w:val="009D07C4"/>
    <w:rsid w:val="009D7447"/>
    <w:rsid w:val="009E2232"/>
    <w:rsid w:val="009E4806"/>
    <w:rsid w:val="009E4D3B"/>
    <w:rsid w:val="009F3B15"/>
    <w:rsid w:val="009F3F15"/>
    <w:rsid w:val="00A005E9"/>
    <w:rsid w:val="00A04380"/>
    <w:rsid w:val="00A10F6A"/>
    <w:rsid w:val="00A15D3C"/>
    <w:rsid w:val="00A17AAA"/>
    <w:rsid w:val="00A258D1"/>
    <w:rsid w:val="00A2762B"/>
    <w:rsid w:val="00A32F66"/>
    <w:rsid w:val="00A47A39"/>
    <w:rsid w:val="00A47B29"/>
    <w:rsid w:val="00A62A7D"/>
    <w:rsid w:val="00A76130"/>
    <w:rsid w:val="00A80012"/>
    <w:rsid w:val="00A911A4"/>
    <w:rsid w:val="00A92B9D"/>
    <w:rsid w:val="00AC7CF0"/>
    <w:rsid w:val="00AD14F9"/>
    <w:rsid w:val="00AF6679"/>
    <w:rsid w:val="00B0669B"/>
    <w:rsid w:val="00B07E67"/>
    <w:rsid w:val="00B316F4"/>
    <w:rsid w:val="00B3412D"/>
    <w:rsid w:val="00B34BB0"/>
    <w:rsid w:val="00B553F7"/>
    <w:rsid w:val="00B613C2"/>
    <w:rsid w:val="00B85E48"/>
    <w:rsid w:val="00BA0532"/>
    <w:rsid w:val="00BA22CC"/>
    <w:rsid w:val="00BB6052"/>
    <w:rsid w:val="00BC0172"/>
    <w:rsid w:val="00BE3CCB"/>
    <w:rsid w:val="00BE6782"/>
    <w:rsid w:val="00BF6EA6"/>
    <w:rsid w:val="00C03E63"/>
    <w:rsid w:val="00C0459D"/>
    <w:rsid w:val="00C122D0"/>
    <w:rsid w:val="00C14882"/>
    <w:rsid w:val="00C33B98"/>
    <w:rsid w:val="00C363A1"/>
    <w:rsid w:val="00C41C6B"/>
    <w:rsid w:val="00C41EE1"/>
    <w:rsid w:val="00C54BC0"/>
    <w:rsid w:val="00C73F19"/>
    <w:rsid w:val="00C76C25"/>
    <w:rsid w:val="00C76F12"/>
    <w:rsid w:val="00C82F64"/>
    <w:rsid w:val="00CA7552"/>
    <w:rsid w:val="00CB3E53"/>
    <w:rsid w:val="00CE450C"/>
    <w:rsid w:val="00D03346"/>
    <w:rsid w:val="00D31DE3"/>
    <w:rsid w:val="00D47872"/>
    <w:rsid w:val="00D701DE"/>
    <w:rsid w:val="00D83B4B"/>
    <w:rsid w:val="00D85EED"/>
    <w:rsid w:val="00D877EB"/>
    <w:rsid w:val="00DC5F79"/>
    <w:rsid w:val="00DC5FF0"/>
    <w:rsid w:val="00DC6C66"/>
    <w:rsid w:val="00DD43F6"/>
    <w:rsid w:val="00E007A3"/>
    <w:rsid w:val="00E048DA"/>
    <w:rsid w:val="00E24325"/>
    <w:rsid w:val="00E31469"/>
    <w:rsid w:val="00E372E6"/>
    <w:rsid w:val="00E51ABA"/>
    <w:rsid w:val="00E63FAA"/>
    <w:rsid w:val="00E80E9C"/>
    <w:rsid w:val="00EB1EC1"/>
    <w:rsid w:val="00EB6F8A"/>
    <w:rsid w:val="00EB734D"/>
    <w:rsid w:val="00EC6D72"/>
    <w:rsid w:val="00ED30E6"/>
    <w:rsid w:val="00F062EE"/>
    <w:rsid w:val="00F12324"/>
    <w:rsid w:val="00F12B39"/>
    <w:rsid w:val="00F12CD0"/>
    <w:rsid w:val="00F16414"/>
    <w:rsid w:val="00F3184A"/>
    <w:rsid w:val="00F35A91"/>
    <w:rsid w:val="00F40EE0"/>
    <w:rsid w:val="00F55866"/>
    <w:rsid w:val="00F636CC"/>
    <w:rsid w:val="00F679B2"/>
    <w:rsid w:val="00F81DAD"/>
    <w:rsid w:val="00F90E57"/>
    <w:rsid w:val="00F92279"/>
    <w:rsid w:val="00FC29CF"/>
    <w:rsid w:val="00FD20CE"/>
    <w:rsid w:val="00FE1888"/>
    <w:rsid w:val="010D1C3F"/>
    <w:rsid w:val="01AD6A0E"/>
    <w:rsid w:val="04A779F2"/>
    <w:rsid w:val="04B608DA"/>
    <w:rsid w:val="05692EF9"/>
    <w:rsid w:val="064C6BC2"/>
    <w:rsid w:val="072D2AC2"/>
    <w:rsid w:val="0A960CB0"/>
    <w:rsid w:val="0BBB1031"/>
    <w:rsid w:val="15F57603"/>
    <w:rsid w:val="180B0C7B"/>
    <w:rsid w:val="1ABF6B7F"/>
    <w:rsid w:val="1B086BC9"/>
    <w:rsid w:val="1C185C7D"/>
    <w:rsid w:val="1D840FB2"/>
    <w:rsid w:val="1E777A3A"/>
    <w:rsid w:val="21FC7DAC"/>
    <w:rsid w:val="244E2E89"/>
    <w:rsid w:val="258E1F36"/>
    <w:rsid w:val="2B226492"/>
    <w:rsid w:val="307D4E00"/>
    <w:rsid w:val="368E4919"/>
    <w:rsid w:val="37083571"/>
    <w:rsid w:val="39283D4D"/>
    <w:rsid w:val="3BD76B9D"/>
    <w:rsid w:val="3E235422"/>
    <w:rsid w:val="3F3D285E"/>
    <w:rsid w:val="3F564C91"/>
    <w:rsid w:val="405051E4"/>
    <w:rsid w:val="468C1F87"/>
    <w:rsid w:val="46CF6E51"/>
    <w:rsid w:val="48323545"/>
    <w:rsid w:val="487C5DAB"/>
    <w:rsid w:val="49945658"/>
    <w:rsid w:val="51B6759A"/>
    <w:rsid w:val="5DA40216"/>
    <w:rsid w:val="5FE93EF2"/>
    <w:rsid w:val="638E1D21"/>
    <w:rsid w:val="641A34F9"/>
    <w:rsid w:val="66A25C08"/>
    <w:rsid w:val="68905A91"/>
    <w:rsid w:val="6A1A50A6"/>
    <w:rsid w:val="6BFD13F7"/>
    <w:rsid w:val="6DD66FD6"/>
    <w:rsid w:val="71D85B5C"/>
    <w:rsid w:val="72A262B6"/>
    <w:rsid w:val="758C3433"/>
    <w:rsid w:val="76F45141"/>
    <w:rsid w:val="79E075E3"/>
    <w:rsid w:val="7B3E71B4"/>
    <w:rsid w:val="7DE84CB5"/>
    <w:rsid w:val="7F5B6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3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5"/>
    <w:basedOn w:val="1"/>
    <w:next w:val="1"/>
    <w:link w:val="18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semiHidden/>
    <w:unhideWhenUsed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9">
    <w:name w:val="Strong"/>
    <w:qFormat/>
    <w:uiPriority w:val="99"/>
    <w:rPr>
      <w:b/>
      <w:bCs/>
    </w:rPr>
  </w:style>
  <w:style w:type="character" w:styleId="10">
    <w:name w:val="page number"/>
    <w:uiPriority w:val="0"/>
    <w:rPr>
      <w:rFonts w:cs="Times New Roman"/>
    </w:r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标题 2 字符"/>
    <w:basedOn w:val="8"/>
    <w:link w:val="2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14">
    <w:name w:val="3zw1"/>
    <w:qFormat/>
    <w:uiPriority w:val="99"/>
    <w:rPr>
      <w:rFonts w:cs="Times New Roman"/>
      <w:color w:val="000000"/>
      <w:sz w:val="21"/>
      <w:szCs w:val="21"/>
    </w:rPr>
  </w:style>
  <w:style w:type="paragraph" w:styleId="15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List Paragraph1"/>
    <w:basedOn w:val="1"/>
    <w:qFormat/>
    <w:uiPriority w:val="99"/>
    <w:pPr>
      <w:topLinePunct/>
      <w:ind w:firstLine="420" w:firstLineChars="200"/>
    </w:pPr>
    <w:rPr>
      <w:rFonts w:ascii="宋体" w:hAnsi="宋体"/>
      <w:szCs w:val="20"/>
    </w:rPr>
  </w:style>
  <w:style w:type="paragraph" w:customStyle="1" w:styleId="17">
    <w:name w:val="彩色列表 - 着色 11"/>
    <w:basedOn w:val="1"/>
    <w:qFormat/>
    <w:uiPriority w:val="99"/>
    <w:pPr>
      <w:ind w:firstLine="420" w:firstLineChars="200"/>
    </w:pPr>
    <w:rPr>
      <w:rFonts w:ascii="Times New Roman" w:hAnsi="Times New Roman"/>
      <w:szCs w:val="24"/>
    </w:rPr>
  </w:style>
  <w:style w:type="character" w:customStyle="1" w:styleId="18">
    <w:name w:val="标题 5 字符1"/>
    <w:basedOn w:val="8"/>
    <w:link w:val="3"/>
    <w:semiHidden/>
    <w:qFormat/>
    <w:uiPriority w:val="9"/>
    <w:rPr>
      <w:rFonts w:ascii="Calibri" w:hAnsi="Calibri" w:eastAsia="宋体" w:cs="Times New Roman"/>
      <w:b/>
      <w:bCs/>
      <w:sz w:val="28"/>
      <w:szCs w:val="28"/>
    </w:rPr>
  </w:style>
  <w:style w:type="character" w:customStyle="1" w:styleId="19">
    <w:name w:val="标题 5 字符"/>
    <w:qFormat/>
    <w:uiPriority w:val="0"/>
    <w:rPr>
      <w:rFonts w:ascii="Times New Roman" w:hAnsi="Times New Roman"/>
      <w:b/>
      <w:bCs/>
      <w:kern w:val="2"/>
      <w:sz w:val="28"/>
      <w:szCs w:val="28"/>
    </w:rPr>
  </w:style>
  <w:style w:type="paragraph" w:customStyle="1" w:styleId="20">
    <w:name w:val="列出段落1"/>
    <w:basedOn w:val="1"/>
    <w:qFormat/>
    <w:uiPriority w:val="0"/>
    <w:pPr>
      <w:ind w:firstLine="420" w:firstLineChars="200"/>
    </w:pPr>
    <w:rPr>
      <w:rFonts w:ascii="Times New Roman" w:hAnsi="Times New Roman"/>
      <w:szCs w:val="20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6</Pages>
  <Words>647</Words>
  <Characters>3691</Characters>
  <Lines>30</Lines>
  <Paragraphs>8</Paragraphs>
  <TotalTime>6</TotalTime>
  <ScaleCrop>false</ScaleCrop>
  <LinksUpToDate>false</LinksUpToDate>
  <CharactersWithSpaces>4330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2019-03-19T13:41:00Z</dcterms:created>
  <dc:creator>Windows 用户</dc:creator>
  <cp:lastModifiedBy>Administrator</cp:lastModifiedBy>
  <dcterms:modified xsi:type="dcterms:W3CDTF">2019-11-20T01:35:07Z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